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8F67" w14:textId="77777777" w:rsidR="003C1912" w:rsidRDefault="003C1912" w:rsidP="002B3256">
      <w:pPr>
        <w:pStyle w:val="Heading2"/>
        <w:rPr>
          <w:rFonts w:asciiTheme="majorBidi" w:hAnsiTheme="majorBidi"/>
          <w:color w:val="auto"/>
          <w:sz w:val="22"/>
          <w:szCs w:val="22"/>
        </w:rPr>
      </w:pPr>
    </w:p>
    <w:p w14:paraId="09D9D001" w14:textId="2195AB80" w:rsidR="003C1912" w:rsidRPr="00220DBC" w:rsidRDefault="003C1912" w:rsidP="00107FE6">
      <w:pPr>
        <w:pStyle w:val="Title"/>
        <w:rPr>
          <w:rFonts w:ascii="Times New Roman" w:hAnsi="Times New Roman" w:cs="Times New Roman"/>
        </w:rPr>
      </w:pPr>
      <w:bookmarkStart w:id="0" w:name="_Hlk70604738"/>
      <w:r w:rsidRPr="00220DBC">
        <w:rPr>
          <w:rFonts w:ascii="Times New Roman" w:hAnsi="Times New Roman" w:cs="Times New Roman"/>
        </w:rPr>
        <w:t xml:space="preserve">African Antibiotic Treatment Guidelines </w:t>
      </w:r>
      <w:bookmarkStart w:id="1" w:name="_Hlk70604746"/>
      <w:bookmarkEnd w:id="0"/>
      <w:r w:rsidRPr="00220DBC">
        <w:rPr>
          <w:rFonts w:ascii="Times New Roman" w:hAnsi="Times New Roman" w:cs="Times New Roman"/>
        </w:rPr>
        <w:t xml:space="preserve">for Common Bacterial Infections </w:t>
      </w:r>
      <w:r w:rsidR="00DB3981" w:rsidRPr="00220DBC">
        <w:rPr>
          <w:rFonts w:ascii="Times New Roman" w:hAnsi="Times New Roman" w:cs="Times New Roman"/>
        </w:rPr>
        <w:t>and</w:t>
      </w:r>
      <w:r w:rsidRPr="00220DBC">
        <w:rPr>
          <w:rFonts w:ascii="Times New Roman" w:hAnsi="Times New Roman" w:cs="Times New Roman"/>
        </w:rPr>
        <w:t xml:space="preserve"> Syndromes </w:t>
      </w:r>
      <w:bookmarkEnd w:id="1"/>
    </w:p>
    <w:p w14:paraId="040D6679" w14:textId="77777777" w:rsidR="003C1912" w:rsidRPr="00220DBC" w:rsidRDefault="003C1912" w:rsidP="003C1912">
      <w:pPr>
        <w:pStyle w:val="Title"/>
        <w:rPr>
          <w:rFonts w:ascii="Times New Roman" w:hAnsi="Times New Roman" w:cs="Times New Roman"/>
          <w:sz w:val="24"/>
          <w:szCs w:val="24"/>
        </w:rPr>
      </w:pPr>
    </w:p>
    <w:p w14:paraId="1120D49A" w14:textId="228C7623" w:rsidR="003C1912" w:rsidRPr="00220DBC" w:rsidRDefault="003C1912" w:rsidP="00107FE6">
      <w:pPr>
        <w:pStyle w:val="Subtitle"/>
        <w:rPr>
          <w:rFonts w:ascii="Times New Roman" w:hAnsi="Times New Roman" w:cs="Times New Roman"/>
          <w:color w:val="auto"/>
          <w:sz w:val="32"/>
          <w:szCs w:val="32"/>
        </w:rPr>
      </w:pPr>
      <w:r w:rsidRPr="00220DBC">
        <w:rPr>
          <w:rFonts w:ascii="Times New Roman" w:hAnsi="Times New Roman" w:cs="Times New Roman"/>
          <w:color w:val="auto"/>
          <w:sz w:val="32"/>
          <w:szCs w:val="32"/>
        </w:rPr>
        <w:t>First Edition</w:t>
      </w:r>
      <w:r w:rsidR="00095685" w:rsidRPr="00220DBC">
        <w:rPr>
          <w:rFonts w:ascii="Times New Roman" w:hAnsi="Times New Roman" w:cs="Times New Roman"/>
          <w:color w:val="auto"/>
          <w:sz w:val="32"/>
          <w:szCs w:val="32"/>
        </w:rPr>
        <w:t xml:space="preserve"> (English)</w:t>
      </w:r>
    </w:p>
    <w:p w14:paraId="3388C49B" w14:textId="77777777" w:rsidR="003C1912" w:rsidRPr="00220DBC" w:rsidRDefault="003C1912" w:rsidP="00107FE6">
      <w:pPr>
        <w:pStyle w:val="Subtitle"/>
        <w:rPr>
          <w:rFonts w:ascii="Times New Roman" w:hAnsi="Times New Roman" w:cs="Times New Roman"/>
          <w:color w:val="auto"/>
          <w:sz w:val="32"/>
          <w:szCs w:val="32"/>
        </w:rPr>
      </w:pPr>
      <w:r w:rsidRPr="00220DBC">
        <w:rPr>
          <w:rFonts w:ascii="Times New Roman" w:hAnsi="Times New Roman" w:cs="Times New Roman"/>
          <w:color w:val="auto"/>
          <w:sz w:val="32"/>
          <w:szCs w:val="32"/>
        </w:rPr>
        <w:t>2021</w:t>
      </w:r>
    </w:p>
    <w:p w14:paraId="20EB2BAD" w14:textId="77777777" w:rsidR="003C1912" w:rsidRPr="00220DBC" w:rsidRDefault="003C1912" w:rsidP="003C1912">
      <w:pPr>
        <w:rPr>
          <w:rFonts w:ascii="Times New Roman" w:hAnsi="Times New Roman" w:cs="Times New Roman"/>
          <w:sz w:val="32"/>
          <w:szCs w:val="32"/>
        </w:rPr>
      </w:pPr>
    </w:p>
    <w:p w14:paraId="78F75C9E" w14:textId="77777777" w:rsidR="003C1912" w:rsidRPr="00220DBC" w:rsidRDefault="003C1912" w:rsidP="00107FE6">
      <w:pPr>
        <w:pStyle w:val="Subtitle"/>
        <w:rPr>
          <w:rStyle w:val="SubtleEmphasis"/>
          <w:rFonts w:ascii="Times New Roman" w:hAnsi="Times New Roman" w:cs="Times New Roman"/>
          <w:color w:val="auto"/>
          <w:sz w:val="28"/>
          <w:szCs w:val="28"/>
        </w:rPr>
      </w:pPr>
      <w:r w:rsidRPr="00220DBC">
        <w:rPr>
          <w:rStyle w:val="SubtleEmphasis"/>
          <w:rFonts w:ascii="Times New Roman" w:hAnsi="Times New Roman" w:cs="Times New Roman"/>
          <w:color w:val="auto"/>
          <w:sz w:val="28"/>
          <w:szCs w:val="28"/>
        </w:rPr>
        <w:t>Published by</w:t>
      </w:r>
    </w:p>
    <w:p w14:paraId="541A065E" w14:textId="0248D14D" w:rsidR="008B410E" w:rsidRPr="00220DBC" w:rsidRDefault="008B410E" w:rsidP="00107FE6">
      <w:pPr>
        <w:pStyle w:val="Subtitle"/>
        <w:rPr>
          <w:rStyle w:val="SubtleEmphasis"/>
          <w:rFonts w:ascii="Times New Roman" w:hAnsi="Times New Roman" w:cs="Times New Roman"/>
          <w:color w:val="auto"/>
          <w:sz w:val="28"/>
          <w:szCs w:val="28"/>
        </w:rPr>
      </w:pPr>
      <w:r w:rsidRPr="00220DBC">
        <w:rPr>
          <w:rStyle w:val="SubtleEmphasis"/>
          <w:rFonts w:ascii="Times New Roman" w:hAnsi="Times New Roman" w:cs="Times New Roman"/>
          <w:color w:val="auto"/>
          <w:sz w:val="28"/>
          <w:szCs w:val="28"/>
        </w:rPr>
        <w:t xml:space="preserve">Africa </w:t>
      </w:r>
      <w:proofErr w:type="spellStart"/>
      <w:r w:rsidRPr="00220DBC">
        <w:rPr>
          <w:rStyle w:val="SubtleEmphasis"/>
          <w:rFonts w:ascii="Times New Roman" w:hAnsi="Times New Roman" w:cs="Times New Roman"/>
          <w:color w:val="auto"/>
          <w:sz w:val="28"/>
          <w:szCs w:val="28"/>
        </w:rPr>
        <w:t>Centres</w:t>
      </w:r>
      <w:proofErr w:type="spellEnd"/>
      <w:r w:rsidRPr="00220DBC">
        <w:rPr>
          <w:rStyle w:val="SubtleEmphasis"/>
          <w:rFonts w:ascii="Times New Roman" w:hAnsi="Times New Roman" w:cs="Times New Roman"/>
          <w:color w:val="auto"/>
          <w:sz w:val="28"/>
          <w:szCs w:val="28"/>
        </w:rPr>
        <w:t xml:space="preserve"> for Disease Control and Prevention</w:t>
      </w:r>
    </w:p>
    <w:p w14:paraId="5F5B9DB3" w14:textId="6FE2350C" w:rsidR="00107FE6" w:rsidRPr="00220DBC" w:rsidRDefault="00107FE6" w:rsidP="00107FE6">
      <w:pPr>
        <w:pStyle w:val="Subtitle"/>
        <w:rPr>
          <w:rStyle w:val="SubtleEmphasis"/>
          <w:rFonts w:ascii="Times New Roman" w:hAnsi="Times New Roman" w:cs="Times New Roman"/>
          <w:color w:val="auto"/>
          <w:sz w:val="28"/>
          <w:szCs w:val="28"/>
        </w:rPr>
      </w:pPr>
      <w:r w:rsidRPr="00220DBC">
        <w:rPr>
          <w:rStyle w:val="SubtleEmphasis"/>
          <w:rFonts w:ascii="Times New Roman" w:hAnsi="Times New Roman" w:cs="Times New Roman"/>
          <w:color w:val="auto"/>
          <w:sz w:val="28"/>
          <w:szCs w:val="28"/>
        </w:rPr>
        <w:t xml:space="preserve">The Center for Disease Dynamics, Economics &amp; Policy </w:t>
      </w:r>
    </w:p>
    <w:p w14:paraId="433DE37A" w14:textId="77777777" w:rsidR="003C1912" w:rsidRPr="003D7ADD" w:rsidRDefault="003C1912" w:rsidP="003C1912">
      <w:pPr>
        <w:spacing w:line="259" w:lineRule="auto"/>
        <w:rPr>
          <w:rFonts w:ascii="Times New Roman" w:eastAsiaTheme="majorEastAsia" w:hAnsi="Times New Roman" w:cs="Times New Roman"/>
          <w:sz w:val="22"/>
          <w:szCs w:val="22"/>
          <w:lang w:eastAsia="zh-CN"/>
        </w:rPr>
      </w:pPr>
      <w:r w:rsidRPr="003D7ADD">
        <w:rPr>
          <w:rFonts w:ascii="Times New Roman" w:hAnsi="Times New Roman" w:cs="Times New Roman"/>
          <w:sz w:val="22"/>
          <w:szCs w:val="22"/>
        </w:rPr>
        <w:br w:type="page"/>
      </w:r>
    </w:p>
    <w:p w14:paraId="68C4FC04" w14:textId="77777777" w:rsidR="002E5C0A" w:rsidRPr="003D7ADD" w:rsidRDefault="002E5C0A">
      <w:pPr>
        <w:spacing w:after="0" w:line="240" w:lineRule="auto"/>
        <w:rPr>
          <w:rFonts w:ascii="Times New Roman" w:hAnsi="Times New Roman" w:cs="Times New Roman"/>
          <w:sz w:val="22"/>
          <w:szCs w:val="22"/>
        </w:rPr>
      </w:pPr>
      <w:bookmarkStart w:id="2" w:name="_Toc57801528"/>
    </w:p>
    <w:p w14:paraId="24973CD7" w14:textId="77777777" w:rsidR="002E5C0A" w:rsidRPr="003D7ADD" w:rsidRDefault="002E5C0A">
      <w:pPr>
        <w:spacing w:after="0" w:line="240" w:lineRule="auto"/>
        <w:rPr>
          <w:rFonts w:ascii="Times New Roman" w:hAnsi="Times New Roman" w:cs="Times New Roman"/>
          <w:sz w:val="22"/>
          <w:szCs w:val="22"/>
        </w:rPr>
      </w:pPr>
    </w:p>
    <w:p w14:paraId="4E20E11E" w14:textId="77777777" w:rsidR="002E5C0A" w:rsidRPr="003D7ADD" w:rsidRDefault="002E5C0A">
      <w:pPr>
        <w:spacing w:after="0" w:line="240" w:lineRule="auto"/>
        <w:rPr>
          <w:rFonts w:ascii="Times New Roman" w:hAnsi="Times New Roman" w:cs="Times New Roman"/>
          <w:sz w:val="22"/>
          <w:szCs w:val="22"/>
        </w:rPr>
      </w:pPr>
    </w:p>
    <w:p w14:paraId="7E8DFB2F" w14:textId="77777777" w:rsidR="002E5C0A" w:rsidRPr="003D7ADD" w:rsidRDefault="002E5C0A">
      <w:pPr>
        <w:spacing w:after="0" w:line="240" w:lineRule="auto"/>
        <w:rPr>
          <w:rFonts w:ascii="Times New Roman" w:hAnsi="Times New Roman" w:cs="Times New Roman"/>
          <w:sz w:val="22"/>
          <w:szCs w:val="22"/>
        </w:rPr>
      </w:pPr>
    </w:p>
    <w:p w14:paraId="609C5E06" w14:textId="77777777" w:rsidR="002E5C0A" w:rsidRPr="003D7ADD" w:rsidRDefault="002E5C0A">
      <w:pPr>
        <w:spacing w:after="0" w:line="240" w:lineRule="auto"/>
        <w:rPr>
          <w:rFonts w:ascii="Times New Roman" w:hAnsi="Times New Roman" w:cs="Times New Roman"/>
          <w:sz w:val="22"/>
          <w:szCs w:val="22"/>
        </w:rPr>
      </w:pPr>
    </w:p>
    <w:p w14:paraId="688FB5C9" w14:textId="77777777" w:rsidR="002E5C0A" w:rsidRPr="003D7ADD" w:rsidRDefault="002E5C0A">
      <w:pPr>
        <w:spacing w:after="0" w:line="240" w:lineRule="auto"/>
        <w:rPr>
          <w:rFonts w:ascii="Times New Roman" w:hAnsi="Times New Roman" w:cs="Times New Roman"/>
          <w:sz w:val="22"/>
          <w:szCs w:val="22"/>
        </w:rPr>
      </w:pPr>
    </w:p>
    <w:p w14:paraId="1C6B20E8" w14:textId="77777777" w:rsidR="002E5C0A" w:rsidRPr="003D7ADD" w:rsidRDefault="002E5C0A">
      <w:pPr>
        <w:spacing w:after="0" w:line="240" w:lineRule="auto"/>
        <w:rPr>
          <w:rFonts w:ascii="Times New Roman" w:hAnsi="Times New Roman" w:cs="Times New Roman"/>
          <w:sz w:val="22"/>
          <w:szCs w:val="22"/>
        </w:rPr>
      </w:pPr>
    </w:p>
    <w:p w14:paraId="521E0D7D" w14:textId="77777777" w:rsidR="002E5C0A" w:rsidRPr="003D7ADD" w:rsidRDefault="002E5C0A">
      <w:pPr>
        <w:spacing w:after="0" w:line="240" w:lineRule="auto"/>
        <w:rPr>
          <w:rFonts w:ascii="Times New Roman" w:hAnsi="Times New Roman" w:cs="Times New Roman"/>
          <w:sz w:val="22"/>
          <w:szCs w:val="22"/>
        </w:rPr>
      </w:pPr>
    </w:p>
    <w:p w14:paraId="005D9041" w14:textId="77777777" w:rsidR="002E5C0A" w:rsidRPr="003D7ADD" w:rsidRDefault="002E5C0A">
      <w:pPr>
        <w:spacing w:after="0" w:line="240" w:lineRule="auto"/>
        <w:rPr>
          <w:rFonts w:ascii="Times New Roman" w:hAnsi="Times New Roman" w:cs="Times New Roman"/>
          <w:sz w:val="22"/>
          <w:szCs w:val="22"/>
        </w:rPr>
      </w:pPr>
    </w:p>
    <w:p w14:paraId="15F6C7AF" w14:textId="77777777" w:rsidR="002E5C0A" w:rsidRPr="003D7ADD" w:rsidRDefault="002E5C0A">
      <w:pPr>
        <w:spacing w:after="0" w:line="240" w:lineRule="auto"/>
        <w:rPr>
          <w:rFonts w:ascii="Times New Roman" w:hAnsi="Times New Roman" w:cs="Times New Roman"/>
          <w:sz w:val="22"/>
          <w:szCs w:val="22"/>
        </w:rPr>
      </w:pPr>
    </w:p>
    <w:p w14:paraId="29D447F6" w14:textId="77777777" w:rsidR="002E5C0A" w:rsidRPr="003D7ADD" w:rsidRDefault="002E5C0A">
      <w:pPr>
        <w:spacing w:after="0" w:line="240" w:lineRule="auto"/>
        <w:rPr>
          <w:rFonts w:ascii="Times New Roman" w:hAnsi="Times New Roman" w:cs="Times New Roman"/>
          <w:sz w:val="22"/>
          <w:szCs w:val="22"/>
        </w:rPr>
      </w:pPr>
    </w:p>
    <w:p w14:paraId="667BFBE4" w14:textId="77777777" w:rsidR="002E5C0A" w:rsidRPr="003D7ADD" w:rsidRDefault="002E5C0A">
      <w:pPr>
        <w:spacing w:after="0" w:line="240" w:lineRule="auto"/>
        <w:rPr>
          <w:rFonts w:ascii="Times New Roman" w:hAnsi="Times New Roman" w:cs="Times New Roman"/>
          <w:sz w:val="22"/>
          <w:szCs w:val="22"/>
        </w:rPr>
      </w:pPr>
    </w:p>
    <w:p w14:paraId="3B37B042" w14:textId="77777777" w:rsidR="002E5C0A" w:rsidRPr="003D7ADD" w:rsidRDefault="002E5C0A">
      <w:pPr>
        <w:spacing w:after="0" w:line="240" w:lineRule="auto"/>
        <w:rPr>
          <w:rFonts w:ascii="Times New Roman" w:hAnsi="Times New Roman" w:cs="Times New Roman"/>
          <w:sz w:val="22"/>
          <w:szCs w:val="22"/>
        </w:rPr>
      </w:pPr>
    </w:p>
    <w:p w14:paraId="7C87C46E" w14:textId="77777777" w:rsidR="002E5C0A" w:rsidRPr="003D7ADD" w:rsidRDefault="002E5C0A">
      <w:pPr>
        <w:spacing w:after="0" w:line="240" w:lineRule="auto"/>
        <w:rPr>
          <w:rFonts w:ascii="Times New Roman" w:hAnsi="Times New Roman" w:cs="Times New Roman"/>
          <w:sz w:val="22"/>
          <w:szCs w:val="22"/>
        </w:rPr>
      </w:pPr>
    </w:p>
    <w:p w14:paraId="4B88CF40" w14:textId="77777777" w:rsidR="00095685" w:rsidRPr="003D7ADD" w:rsidRDefault="00095685">
      <w:pPr>
        <w:spacing w:after="0" w:line="240" w:lineRule="auto"/>
        <w:rPr>
          <w:rFonts w:ascii="Times New Roman" w:hAnsi="Times New Roman" w:cs="Times New Roman"/>
          <w:sz w:val="22"/>
          <w:szCs w:val="22"/>
        </w:rPr>
      </w:pPr>
    </w:p>
    <w:p w14:paraId="075A8CD2" w14:textId="1280E159" w:rsidR="00FE47C8"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Center for Disease Dynamics, Economics &amp; Policy (CDDEP), 20</w:t>
      </w:r>
      <w:r w:rsidR="00EF4FF9" w:rsidRPr="00220DBC">
        <w:rPr>
          <w:rFonts w:ascii="Times New Roman" w:hAnsi="Times New Roman" w:cs="Times New Roman"/>
          <w:sz w:val="22"/>
          <w:szCs w:val="22"/>
        </w:rPr>
        <w:t>21</w:t>
      </w:r>
      <w:r w:rsidRPr="00220DBC">
        <w:rPr>
          <w:rFonts w:ascii="Times New Roman" w:hAnsi="Times New Roman" w:cs="Times New Roman"/>
          <w:sz w:val="22"/>
          <w:szCs w:val="22"/>
        </w:rPr>
        <w:t xml:space="preserve">. </w:t>
      </w:r>
    </w:p>
    <w:p w14:paraId="20FF1004" w14:textId="7C4CC708" w:rsidR="00FE47C8" w:rsidRPr="00220DBC" w:rsidRDefault="00FE47C8">
      <w:pPr>
        <w:spacing w:after="0" w:line="240" w:lineRule="auto"/>
        <w:rPr>
          <w:rFonts w:ascii="Times New Roman" w:hAnsi="Times New Roman" w:cs="Times New Roman"/>
          <w:sz w:val="22"/>
          <w:szCs w:val="22"/>
        </w:rPr>
      </w:pPr>
    </w:p>
    <w:p w14:paraId="310296D8" w14:textId="77777777" w:rsidR="00FE47C8" w:rsidRPr="00220DBC" w:rsidRDefault="00FE47C8">
      <w:pPr>
        <w:spacing w:after="0" w:line="240" w:lineRule="auto"/>
        <w:rPr>
          <w:rFonts w:ascii="Times New Roman" w:hAnsi="Times New Roman" w:cs="Times New Roman"/>
          <w:sz w:val="22"/>
          <w:szCs w:val="22"/>
        </w:rPr>
      </w:pPr>
    </w:p>
    <w:p w14:paraId="1A283B17" w14:textId="77777777" w:rsidR="00CF6281"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xml:space="preserve">Reproduction is authorized provided the source is acknowledged. </w:t>
      </w:r>
    </w:p>
    <w:p w14:paraId="1B9B93CA" w14:textId="77777777" w:rsidR="00CF6281" w:rsidRPr="00220DBC" w:rsidRDefault="00CF6281">
      <w:pPr>
        <w:spacing w:after="0" w:line="240" w:lineRule="auto"/>
        <w:rPr>
          <w:rFonts w:ascii="Times New Roman" w:hAnsi="Times New Roman" w:cs="Times New Roman"/>
          <w:sz w:val="22"/>
          <w:szCs w:val="22"/>
        </w:rPr>
      </w:pPr>
    </w:p>
    <w:p w14:paraId="7B8B09AC" w14:textId="20E5B6EF" w:rsidR="00FE47C8"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xml:space="preserve">This </w:t>
      </w:r>
      <w:r w:rsidR="00DB3981" w:rsidRPr="00220DBC">
        <w:rPr>
          <w:rFonts w:ascii="Times New Roman" w:hAnsi="Times New Roman" w:cs="Times New Roman"/>
          <w:sz w:val="22"/>
          <w:szCs w:val="22"/>
        </w:rPr>
        <w:t>report reflect</w:t>
      </w:r>
      <w:r w:rsidR="00CF6281" w:rsidRPr="00220DBC">
        <w:rPr>
          <w:rFonts w:ascii="Times New Roman" w:hAnsi="Times New Roman" w:cs="Times New Roman"/>
          <w:sz w:val="22"/>
          <w:szCs w:val="22"/>
        </w:rPr>
        <w:t>s</w:t>
      </w:r>
      <w:r w:rsidR="00DB3981" w:rsidRPr="00220DBC">
        <w:rPr>
          <w:rFonts w:ascii="Times New Roman" w:hAnsi="Times New Roman" w:cs="Times New Roman"/>
          <w:sz w:val="22"/>
          <w:szCs w:val="22"/>
        </w:rPr>
        <w:t xml:space="preserve"> work completed with </w:t>
      </w:r>
      <w:r w:rsidRPr="00220DBC">
        <w:rPr>
          <w:rFonts w:ascii="Times New Roman" w:hAnsi="Times New Roman" w:cs="Times New Roman"/>
          <w:sz w:val="22"/>
          <w:szCs w:val="22"/>
        </w:rPr>
        <w:t xml:space="preserve">support by the </w:t>
      </w:r>
      <w:r w:rsidR="00CF6281" w:rsidRPr="00220DBC">
        <w:rPr>
          <w:rFonts w:ascii="Times New Roman" w:hAnsi="Times New Roman" w:cs="Times New Roman"/>
          <w:sz w:val="22"/>
          <w:szCs w:val="22"/>
        </w:rPr>
        <w:t>Training Programs</w:t>
      </w:r>
      <w:r w:rsidR="009B3720" w:rsidRPr="00220DBC">
        <w:rPr>
          <w:rFonts w:ascii="Times New Roman" w:hAnsi="Times New Roman" w:cs="Times New Roman"/>
          <w:sz w:val="22"/>
          <w:szCs w:val="22"/>
        </w:rPr>
        <w:t xml:space="preserve"> in Epidemiology and Public Health Interventions</w:t>
      </w:r>
      <w:r w:rsidR="00CF6281" w:rsidRPr="00220DBC">
        <w:rPr>
          <w:rFonts w:ascii="Times New Roman" w:hAnsi="Times New Roman" w:cs="Times New Roman"/>
          <w:sz w:val="22"/>
          <w:szCs w:val="22"/>
        </w:rPr>
        <w:t xml:space="preserve"> Network (TEPHINET). </w:t>
      </w:r>
    </w:p>
    <w:p w14:paraId="183EFBCA" w14:textId="77777777" w:rsidR="00FE47C8" w:rsidRPr="00220DBC" w:rsidRDefault="00FE47C8">
      <w:pPr>
        <w:spacing w:after="0" w:line="240" w:lineRule="auto"/>
        <w:rPr>
          <w:rFonts w:ascii="Times New Roman" w:hAnsi="Times New Roman" w:cs="Times New Roman"/>
          <w:sz w:val="22"/>
          <w:szCs w:val="22"/>
        </w:rPr>
      </w:pPr>
    </w:p>
    <w:p w14:paraId="26FFDBF7" w14:textId="0C07F48F" w:rsidR="002161A2" w:rsidRPr="00220DBC" w:rsidRDefault="00FE47C8" w:rsidP="002161A2">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xml:space="preserve">The findings and conclusions contained within are those of the authors and do not necessarily reflect </w:t>
      </w:r>
      <w:r w:rsidR="002161A2" w:rsidRPr="00220DBC">
        <w:rPr>
          <w:rFonts w:ascii="Times New Roman" w:hAnsi="Times New Roman" w:cs="Times New Roman"/>
          <w:sz w:val="22"/>
          <w:szCs w:val="22"/>
        </w:rPr>
        <w:t xml:space="preserve">the </w:t>
      </w:r>
      <w:r w:rsidRPr="00220DBC">
        <w:rPr>
          <w:rFonts w:ascii="Times New Roman" w:hAnsi="Times New Roman" w:cs="Times New Roman"/>
          <w:sz w:val="22"/>
          <w:szCs w:val="22"/>
        </w:rPr>
        <w:t xml:space="preserve">positions or policies of CDDEP, Africa </w:t>
      </w:r>
      <w:proofErr w:type="spellStart"/>
      <w:r w:rsidRPr="00220DBC">
        <w:rPr>
          <w:rFonts w:ascii="Times New Roman" w:hAnsi="Times New Roman" w:cs="Times New Roman"/>
          <w:sz w:val="22"/>
          <w:szCs w:val="22"/>
        </w:rPr>
        <w:t>C</w:t>
      </w:r>
      <w:r w:rsidR="00EF4FF9" w:rsidRPr="00220DBC">
        <w:rPr>
          <w:rFonts w:ascii="Times New Roman" w:hAnsi="Times New Roman" w:cs="Times New Roman"/>
          <w:sz w:val="22"/>
          <w:szCs w:val="22"/>
        </w:rPr>
        <w:t>entres</w:t>
      </w:r>
      <w:proofErr w:type="spellEnd"/>
      <w:r w:rsidR="00EF4FF9" w:rsidRPr="00220DBC">
        <w:rPr>
          <w:rFonts w:ascii="Times New Roman" w:hAnsi="Times New Roman" w:cs="Times New Roman"/>
          <w:sz w:val="22"/>
          <w:szCs w:val="22"/>
        </w:rPr>
        <w:t xml:space="preserve"> for Disease Control and Prevention</w:t>
      </w:r>
      <w:r w:rsidRPr="00220DBC">
        <w:rPr>
          <w:rFonts w:ascii="Times New Roman" w:hAnsi="Times New Roman" w:cs="Times New Roman"/>
          <w:sz w:val="22"/>
          <w:szCs w:val="22"/>
        </w:rPr>
        <w:t xml:space="preserve">, TEPHINET, or any other named organisation. </w:t>
      </w:r>
      <w:r w:rsidR="00864E9E" w:rsidRPr="00220DBC">
        <w:rPr>
          <w:rFonts w:ascii="Times New Roman" w:hAnsi="Times New Roman" w:cs="Times New Roman"/>
          <w:sz w:val="22"/>
          <w:szCs w:val="22"/>
        </w:rPr>
        <w:t xml:space="preserve">Designations, geographical boundaries, and mention of specific countries, companies, or manufactures’ products do not imply endorsement or any opinion whatsoever on the part of the authors, contributors, or funding organizations. The clinical guidance and treatment recommendations contained in this publication were developed based on feedback from an international group of experts who considered best available evidence, clinical experience and expertise, alongside other relevant factors. The responsibility for the interpretation and use of this material lies solely with the reader, and neither the authors nor contributors will be liable for damages arising from its use. </w:t>
      </w:r>
    </w:p>
    <w:p w14:paraId="5FDB63CA" w14:textId="77777777" w:rsidR="00FE47C8" w:rsidRPr="00220DBC" w:rsidRDefault="00FE47C8">
      <w:pPr>
        <w:spacing w:after="0" w:line="240" w:lineRule="auto"/>
        <w:rPr>
          <w:rFonts w:ascii="Times New Roman" w:hAnsi="Times New Roman" w:cs="Times New Roman"/>
          <w:sz w:val="22"/>
          <w:szCs w:val="22"/>
        </w:rPr>
      </w:pPr>
    </w:p>
    <w:p w14:paraId="70EF24DB" w14:textId="4154F6BE" w:rsidR="00FE47C8"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xml:space="preserve">The authors wish to thank the clinicians, scientists, pharmacists, and other experts who participated in the development of the treatment recommendations and provided feedback during the external review process. </w:t>
      </w:r>
    </w:p>
    <w:p w14:paraId="5D71387B" w14:textId="77777777" w:rsidR="00FE47C8" w:rsidRPr="00220DBC" w:rsidRDefault="00FE47C8">
      <w:pPr>
        <w:spacing w:after="0" w:line="240" w:lineRule="auto"/>
        <w:rPr>
          <w:rFonts w:ascii="Times New Roman" w:hAnsi="Times New Roman" w:cs="Times New Roman"/>
          <w:sz w:val="22"/>
          <w:szCs w:val="22"/>
        </w:rPr>
      </w:pPr>
    </w:p>
    <w:p w14:paraId="14F9E8BA" w14:textId="47C53FBD" w:rsidR="00FE47C8"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xml:space="preserve">Related research and additional information </w:t>
      </w:r>
      <w:r w:rsidR="00A76661">
        <w:rPr>
          <w:rFonts w:ascii="Times New Roman" w:hAnsi="Times New Roman" w:cs="Times New Roman"/>
          <w:sz w:val="22"/>
          <w:szCs w:val="22"/>
        </w:rPr>
        <w:t>are</w:t>
      </w:r>
      <w:r w:rsidRPr="00220DBC">
        <w:rPr>
          <w:rFonts w:ascii="Times New Roman" w:hAnsi="Times New Roman" w:cs="Times New Roman"/>
          <w:sz w:val="22"/>
          <w:szCs w:val="22"/>
        </w:rPr>
        <w:t xml:space="preserve"> available at </w:t>
      </w:r>
      <w:hyperlink r:id="rId8" w:history="1">
        <w:r w:rsidRPr="00220DBC">
          <w:rPr>
            <w:rStyle w:val="Hyperlink"/>
            <w:rFonts w:ascii="Times New Roman" w:hAnsi="Times New Roman" w:cs="Times New Roman"/>
            <w:sz w:val="22"/>
            <w:szCs w:val="22"/>
          </w:rPr>
          <w:t>www.cddep.org</w:t>
        </w:r>
      </w:hyperlink>
      <w:r w:rsidRPr="00220DBC">
        <w:rPr>
          <w:rFonts w:ascii="Times New Roman" w:hAnsi="Times New Roman" w:cs="Times New Roman"/>
          <w:sz w:val="22"/>
          <w:szCs w:val="22"/>
        </w:rPr>
        <w:t xml:space="preserve"> and </w:t>
      </w:r>
      <w:hyperlink r:id="rId9" w:history="1">
        <w:r w:rsidRPr="00220DBC">
          <w:rPr>
            <w:rStyle w:val="Hyperlink"/>
            <w:rFonts w:ascii="Times New Roman" w:hAnsi="Times New Roman" w:cs="Times New Roman"/>
            <w:sz w:val="22"/>
            <w:szCs w:val="22"/>
          </w:rPr>
          <w:t>www.africacdc.org</w:t>
        </w:r>
      </w:hyperlink>
      <w:r w:rsidRPr="00220DBC">
        <w:rPr>
          <w:rFonts w:ascii="Times New Roman" w:hAnsi="Times New Roman" w:cs="Times New Roman"/>
          <w:sz w:val="22"/>
          <w:szCs w:val="22"/>
        </w:rPr>
        <w:t xml:space="preserve">. </w:t>
      </w:r>
    </w:p>
    <w:p w14:paraId="34E20FC8" w14:textId="77777777" w:rsidR="00FE47C8" w:rsidRPr="00220DBC" w:rsidRDefault="00FE47C8">
      <w:pPr>
        <w:spacing w:after="0" w:line="240" w:lineRule="auto"/>
        <w:rPr>
          <w:rFonts w:ascii="Times New Roman" w:hAnsi="Times New Roman" w:cs="Times New Roman"/>
          <w:sz w:val="22"/>
          <w:szCs w:val="22"/>
        </w:rPr>
      </w:pPr>
    </w:p>
    <w:p w14:paraId="03785A07" w14:textId="3A98811D" w:rsidR="00FE47C8"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Suggested Citation:</w:t>
      </w:r>
      <w:r w:rsidR="00DB3981" w:rsidRPr="00220DBC">
        <w:rPr>
          <w:rFonts w:ascii="Times New Roman" w:hAnsi="Times New Roman" w:cs="Times New Roman"/>
          <w:sz w:val="22"/>
          <w:szCs w:val="22"/>
        </w:rPr>
        <w:t xml:space="preserve"> Craig, J., Kapoor, G., Sriram, A., Frost, I., Hiban, K., Alimi, Y</w:t>
      </w:r>
      <w:r w:rsidR="008B410E" w:rsidRPr="00220DBC">
        <w:rPr>
          <w:rFonts w:ascii="Times New Roman" w:hAnsi="Times New Roman" w:cs="Times New Roman"/>
          <w:sz w:val="22"/>
          <w:szCs w:val="22"/>
        </w:rPr>
        <w:t>H</w:t>
      </w:r>
      <w:r w:rsidR="00DB3981" w:rsidRPr="00220DBC">
        <w:rPr>
          <w:rFonts w:ascii="Times New Roman" w:hAnsi="Times New Roman" w:cs="Times New Roman"/>
          <w:sz w:val="22"/>
          <w:szCs w:val="22"/>
        </w:rPr>
        <w:t>., and Varma, J</w:t>
      </w:r>
      <w:r w:rsidR="00165889" w:rsidRPr="00220DBC">
        <w:rPr>
          <w:rFonts w:ascii="Times New Roman" w:hAnsi="Times New Roman" w:cs="Times New Roman"/>
          <w:sz w:val="22"/>
          <w:szCs w:val="22"/>
        </w:rPr>
        <w:t>K</w:t>
      </w:r>
      <w:r w:rsidRPr="00220DBC">
        <w:rPr>
          <w:rFonts w:ascii="Times New Roman" w:hAnsi="Times New Roman" w:cs="Times New Roman"/>
          <w:sz w:val="22"/>
          <w:szCs w:val="22"/>
        </w:rPr>
        <w:t xml:space="preserve">. 2021. </w:t>
      </w:r>
      <w:r w:rsidR="00DB3981" w:rsidRPr="00220DBC">
        <w:rPr>
          <w:rFonts w:ascii="Times New Roman" w:hAnsi="Times New Roman" w:cs="Times New Roman"/>
          <w:sz w:val="22"/>
          <w:szCs w:val="22"/>
        </w:rPr>
        <w:t xml:space="preserve">African Antibiotic Treatment Guidelines for Common Bacterial Infections and Syndromes- First Edition. </w:t>
      </w:r>
      <w:r w:rsidR="00A76661">
        <w:rPr>
          <w:rFonts w:ascii="Times New Roman" w:hAnsi="Times New Roman" w:cs="Times New Roman"/>
          <w:sz w:val="22"/>
          <w:szCs w:val="22"/>
        </w:rPr>
        <w:t xml:space="preserve">Addis Ababa, Ethiopia. </w:t>
      </w:r>
    </w:p>
    <w:p w14:paraId="64FE6C25" w14:textId="77777777" w:rsidR="008B410E" w:rsidRPr="00220DBC" w:rsidRDefault="008B410E" w:rsidP="008B410E">
      <w:pPr>
        <w:spacing w:after="0" w:line="240" w:lineRule="auto"/>
        <w:rPr>
          <w:rFonts w:ascii="Times New Roman" w:hAnsi="Times New Roman" w:cs="Times New Roman"/>
          <w:sz w:val="22"/>
          <w:szCs w:val="22"/>
        </w:rPr>
      </w:pPr>
    </w:p>
    <w:p w14:paraId="0CE00268" w14:textId="60C447AC" w:rsidR="008B410E" w:rsidRPr="00220DBC" w:rsidRDefault="008B410E" w:rsidP="008B410E">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AFRICA CENTRES FOR DISEASE CONTROL AND PREVENTION</w:t>
      </w:r>
    </w:p>
    <w:p w14:paraId="08C91518" w14:textId="77777777" w:rsidR="008B410E" w:rsidRPr="00220DBC" w:rsidRDefault="008B410E" w:rsidP="008B410E">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African Union Commission</w:t>
      </w:r>
    </w:p>
    <w:p w14:paraId="3320FFA1" w14:textId="253AEDDF" w:rsidR="00FE47C8" w:rsidRPr="00220DBC" w:rsidRDefault="008B410E" w:rsidP="008B410E">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Roosevelt Street, Addis Ababa, Ethiopia</w:t>
      </w:r>
    </w:p>
    <w:p w14:paraId="3983B5BE" w14:textId="77777777" w:rsidR="008B410E" w:rsidRPr="00220DBC" w:rsidRDefault="008B410E">
      <w:pPr>
        <w:spacing w:after="0" w:line="240" w:lineRule="auto"/>
        <w:rPr>
          <w:rFonts w:ascii="Times New Roman" w:hAnsi="Times New Roman" w:cs="Times New Roman"/>
          <w:sz w:val="22"/>
          <w:szCs w:val="22"/>
        </w:rPr>
      </w:pPr>
    </w:p>
    <w:p w14:paraId="33825736" w14:textId="664D2B51" w:rsidR="00FE47C8" w:rsidRPr="00220DBC" w:rsidRDefault="00FE47C8">
      <w:pPr>
        <w:spacing w:after="0" w:line="240" w:lineRule="auto"/>
        <w:rPr>
          <w:rFonts w:ascii="Times New Roman" w:hAnsi="Times New Roman" w:cs="Times New Roman"/>
          <w:sz w:val="22"/>
          <w:szCs w:val="22"/>
        </w:rPr>
      </w:pPr>
      <w:r w:rsidRPr="00220DBC">
        <w:rPr>
          <w:rFonts w:ascii="Times New Roman" w:hAnsi="Times New Roman" w:cs="Times New Roman"/>
          <w:sz w:val="22"/>
          <w:szCs w:val="22"/>
        </w:rPr>
        <w:t xml:space="preserve">CENTER FOR DISEASE DYNAMICS, ECONOMICS &amp; POLICY </w:t>
      </w:r>
    </w:p>
    <w:p w14:paraId="4491DA3F" w14:textId="77777777" w:rsidR="000650D1" w:rsidRPr="00220DBC" w:rsidRDefault="000650D1" w:rsidP="009B3720">
      <w:pPr>
        <w:spacing w:after="0" w:line="240" w:lineRule="auto"/>
        <w:rPr>
          <w:rFonts w:ascii="Times New Roman" w:hAnsi="Times New Roman" w:cs="Times New Roman"/>
          <w:sz w:val="22"/>
          <w:szCs w:val="20"/>
        </w:rPr>
      </w:pPr>
      <w:r w:rsidRPr="00220DBC">
        <w:rPr>
          <w:rFonts w:ascii="Times New Roman" w:hAnsi="Times New Roman" w:cs="Times New Roman"/>
          <w:sz w:val="22"/>
          <w:szCs w:val="20"/>
        </w:rPr>
        <w:t>5636 Connecticut Ave NW, PO Box 42735</w:t>
      </w:r>
    </w:p>
    <w:p w14:paraId="5F451856" w14:textId="3603A305" w:rsidR="000650D1" w:rsidRPr="00220DBC" w:rsidRDefault="000650D1" w:rsidP="009B3720">
      <w:pPr>
        <w:spacing w:after="0" w:line="240" w:lineRule="auto"/>
        <w:rPr>
          <w:rFonts w:ascii="Times New Roman" w:hAnsi="Times New Roman" w:cs="Times New Roman"/>
          <w:sz w:val="22"/>
          <w:szCs w:val="20"/>
        </w:rPr>
      </w:pPr>
      <w:r w:rsidRPr="00220DBC">
        <w:rPr>
          <w:rFonts w:ascii="Times New Roman" w:hAnsi="Times New Roman" w:cs="Times New Roman"/>
          <w:sz w:val="22"/>
          <w:szCs w:val="20"/>
        </w:rPr>
        <w:t>Washington, DC 20015, USA</w:t>
      </w:r>
    </w:p>
    <w:sdt>
      <w:sdtPr>
        <w:rPr>
          <w:rFonts w:ascii="Times New Roman" w:hAnsi="Times New Roman" w:cs="Times New Roman"/>
        </w:rPr>
        <w:id w:val="407506095"/>
        <w:docPartObj>
          <w:docPartGallery w:val="Table of Contents"/>
          <w:docPartUnique/>
        </w:docPartObj>
      </w:sdtPr>
      <w:sdtEndPr>
        <w:rPr>
          <w:b/>
          <w:bCs/>
          <w:noProof/>
          <w:sz w:val="22"/>
          <w:szCs w:val="22"/>
        </w:rPr>
      </w:sdtEndPr>
      <w:sdtContent>
        <w:p w14:paraId="6BEA5AC8" w14:textId="77777777" w:rsidR="000650D1" w:rsidRPr="00220DBC" w:rsidRDefault="000650D1" w:rsidP="009B3720">
          <w:pPr>
            <w:spacing w:after="0" w:line="240" w:lineRule="auto"/>
            <w:rPr>
              <w:rFonts w:ascii="Times New Roman" w:hAnsi="Times New Roman" w:cs="Times New Roman"/>
            </w:rPr>
          </w:pPr>
        </w:p>
        <w:p w14:paraId="3F706A60" w14:textId="2A6E7E27" w:rsidR="00B83D8F" w:rsidRPr="002B36B5" w:rsidRDefault="00B83D8F" w:rsidP="009B3720">
          <w:pPr>
            <w:spacing w:after="0" w:line="240" w:lineRule="auto"/>
            <w:rPr>
              <w:rFonts w:ascii="Times New Roman" w:hAnsi="Times New Roman" w:cs="Times New Roman"/>
              <w:sz w:val="22"/>
              <w:szCs w:val="22"/>
            </w:rPr>
          </w:pPr>
          <w:r w:rsidRPr="002B36B5">
            <w:rPr>
              <w:rFonts w:ascii="Times New Roman" w:hAnsi="Times New Roman" w:cs="Times New Roman"/>
              <w:sz w:val="22"/>
              <w:szCs w:val="22"/>
            </w:rPr>
            <w:lastRenderedPageBreak/>
            <w:t>Table of Contents</w:t>
          </w:r>
        </w:p>
        <w:p w14:paraId="0F722328" w14:textId="67427739" w:rsidR="002B36B5" w:rsidRPr="002B36B5" w:rsidRDefault="00B83D8F">
          <w:pPr>
            <w:pStyle w:val="TOC1"/>
            <w:tabs>
              <w:tab w:val="right" w:leader="dot" w:pos="9350"/>
            </w:tabs>
            <w:rPr>
              <w:rFonts w:ascii="Times New Roman" w:hAnsi="Times New Roman" w:cs="Times New Roman"/>
              <w:noProof/>
              <w:sz w:val="22"/>
              <w:szCs w:val="22"/>
            </w:rPr>
          </w:pPr>
          <w:r w:rsidRPr="002B36B5">
            <w:rPr>
              <w:rFonts w:ascii="Times New Roman" w:hAnsi="Times New Roman" w:cs="Times New Roman"/>
              <w:sz w:val="22"/>
              <w:szCs w:val="22"/>
            </w:rPr>
            <w:fldChar w:fldCharType="begin"/>
          </w:r>
          <w:r w:rsidRPr="002B36B5">
            <w:rPr>
              <w:rFonts w:ascii="Times New Roman" w:hAnsi="Times New Roman" w:cs="Times New Roman"/>
              <w:sz w:val="22"/>
              <w:szCs w:val="22"/>
            </w:rPr>
            <w:instrText xml:space="preserve"> TOC \o "1-3" \h \z \u </w:instrText>
          </w:r>
          <w:r w:rsidRPr="002B36B5">
            <w:rPr>
              <w:rFonts w:ascii="Times New Roman" w:hAnsi="Times New Roman" w:cs="Times New Roman"/>
              <w:sz w:val="22"/>
              <w:szCs w:val="22"/>
            </w:rPr>
            <w:fldChar w:fldCharType="separate"/>
          </w:r>
          <w:hyperlink w:anchor="_Toc73693232" w:history="1">
            <w:r w:rsidR="002B36B5" w:rsidRPr="002B36B5">
              <w:rPr>
                <w:rStyle w:val="Hyperlink"/>
                <w:rFonts w:ascii="Times New Roman" w:hAnsi="Times New Roman" w:cs="Times New Roman"/>
                <w:noProof/>
                <w:sz w:val="22"/>
                <w:szCs w:val="22"/>
              </w:rPr>
              <w:t>Authors &amp; Contributors</w:t>
            </w:r>
            <w:r w:rsidR="002B36B5" w:rsidRPr="002B36B5">
              <w:rPr>
                <w:rFonts w:ascii="Times New Roman" w:hAnsi="Times New Roman" w:cs="Times New Roman"/>
                <w:noProof/>
                <w:webHidden/>
                <w:sz w:val="22"/>
                <w:szCs w:val="22"/>
              </w:rPr>
              <w:tab/>
            </w:r>
            <w:r w:rsidR="002B36B5" w:rsidRPr="002B36B5">
              <w:rPr>
                <w:rFonts w:ascii="Times New Roman" w:hAnsi="Times New Roman" w:cs="Times New Roman"/>
                <w:noProof/>
                <w:webHidden/>
                <w:sz w:val="22"/>
                <w:szCs w:val="22"/>
              </w:rPr>
              <w:fldChar w:fldCharType="begin"/>
            </w:r>
            <w:r w:rsidR="002B36B5" w:rsidRPr="002B36B5">
              <w:rPr>
                <w:rFonts w:ascii="Times New Roman" w:hAnsi="Times New Roman" w:cs="Times New Roman"/>
                <w:noProof/>
                <w:webHidden/>
                <w:sz w:val="22"/>
                <w:szCs w:val="22"/>
              </w:rPr>
              <w:instrText xml:space="preserve"> PAGEREF _Toc73693232 \h </w:instrText>
            </w:r>
            <w:r w:rsidR="002B36B5" w:rsidRPr="002B36B5">
              <w:rPr>
                <w:rFonts w:ascii="Times New Roman" w:hAnsi="Times New Roman" w:cs="Times New Roman"/>
                <w:noProof/>
                <w:webHidden/>
                <w:sz w:val="22"/>
                <w:szCs w:val="22"/>
              </w:rPr>
            </w:r>
            <w:r w:rsidR="002B36B5" w:rsidRPr="002B36B5">
              <w:rPr>
                <w:rFonts w:ascii="Times New Roman" w:hAnsi="Times New Roman" w:cs="Times New Roman"/>
                <w:noProof/>
                <w:webHidden/>
                <w:sz w:val="22"/>
                <w:szCs w:val="22"/>
              </w:rPr>
              <w:fldChar w:fldCharType="separate"/>
            </w:r>
            <w:r w:rsidR="002B36B5" w:rsidRPr="002B36B5">
              <w:rPr>
                <w:rFonts w:ascii="Times New Roman" w:hAnsi="Times New Roman" w:cs="Times New Roman"/>
                <w:noProof/>
                <w:webHidden/>
                <w:sz w:val="22"/>
                <w:szCs w:val="22"/>
              </w:rPr>
              <w:t>6</w:t>
            </w:r>
            <w:r w:rsidR="002B36B5" w:rsidRPr="002B36B5">
              <w:rPr>
                <w:rFonts w:ascii="Times New Roman" w:hAnsi="Times New Roman" w:cs="Times New Roman"/>
                <w:noProof/>
                <w:webHidden/>
                <w:sz w:val="22"/>
                <w:szCs w:val="22"/>
              </w:rPr>
              <w:fldChar w:fldCharType="end"/>
            </w:r>
          </w:hyperlink>
        </w:p>
        <w:p w14:paraId="28BB6A82" w14:textId="65F78B3F" w:rsidR="002B36B5" w:rsidRPr="002B36B5" w:rsidRDefault="002B36B5">
          <w:pPr>
            <w:pStyle w:val="TOC2"/>
            <w:tabs>
              <w:tab w:val="right" w:leader="dot" w:pos="9350"/>
            </w:tabs>
            <w:rPr>
              <w:rFonts w:ascii="Times New Roman" w:hAnsi="Times New Roman" w:cs="Times New Roman"/>
              <w:noProof/>
              <w:sz w:val="22"/>
              <w:szCs w:val="22"/>
            </w:rPr>
          </w:pPr>
          <w:hyperlink w:anchor="_Toc73693233" w:history="1">
            <w:r w:rsidRPr="002B36B5">
              <w:rPr>
                <w:rStyle w:val="Hyperlink"/>
                <w:rFonts w:ascii="Times New Roman" w:hAnsi="Times New Roman" w:cs="Times New Roman"/>
                <w:noProof/>
                <w:sz w:val="22"/>
                <w:szCs w:val="22"/>
              </w:rPr>
              <w:t>Pediatric Treatment Guidelines Development Panel</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w:t>
            </w:r>
            <w:r w:rsidRPr="002B36B5">
              <w:rPr>
                <w:rFonts w:ascii="Times New Roman" w:hAnsi="Times New Roman" w:cs="Times New Roman"/>
                <w:noProof/>
                <w:webHidden/>
                <w:sz w:val="22"/>
                <w:szCs w:val="22"/>
              </w:rPr>
              <w:fldChar w:fldCharType="end"/>
            </w:r>
          </w:hyperlink>
        </w:p>
        <w:p w14:paraId="38F1C0D0" w14:textId="5C05F307" w:rsidR="002B36B5" w:rsidRPr="002B36B5" w:rsidRDefault="002B36B5">
          <w:pPr>
            <w:pStyle w:val="TOC2"/>
            <w:tabs>
              <w:tab w:val="right" w:leader="dot" w:pos="9350"/>
            </w:tabs>
            <w:rPr>
              <w:rFonts w:ascii="Times New Roman" w:hAnsi="Times New Roman" w:cs="Times New Roman"/>
              <w:noProof/>
              <w:sz w:val="22"/>
              <w:szCs w:val="22"/>
            </w:rPr>
          </w:pPr>
          <w:hyperlink w:anchor="_Toc73693234" w:history="1">
            <w:r w:rsidRPr="002B36B5">
              <w:rPr>
                <w:rStyle w:val="Hyperlink"/>
                <w:rFonts w:ascii="Times New Roman" w:hAnsi="Times New Roman" w:cs="Times New Roman"/>
                <w:noProof/>
                <w:sz w:val="22"/>
                <w:szCs w:val="22"/>
              </w:rPr>
              <w:t>Adult Treatment Guidelines Development Panel</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w:t>
            </w:r>
            <w:r w:rsidRPr="002B36B5">
              <w:rPr>
                <w:rFonts w:ascii="Times New Roman" w:hAnsi="Times New Roman" w:cs="Times New Roman"/>
                <w:noProof/>
                <w:webHidden/>
                <w:sz w:val="22"/>
                <w:szCs w:val="22"/>
              </w:rPr>
              <w:fldChar w:fldCharType="end"/>
            </w:r>
          </w:hyperlink>
        </w:p>
        <w:p w14:paraId="2D7EBF42" w14:textId="43BAEF1E" w:rsidR="002B36B5" w:rsidRPr="002B36B5" w:rsidRDefault="002B36B5">
          <w:pPr>
            <w:pStyle w:val="TOC2"/>
            <w:tabs>
              <w:tab w:val="right" w:leader="dot" w:pos="9350"/>
            </w:tabs>
            <w:rPr>
              <w:rFonts w:ascii="Times New Roman" w:hAnsi="Times New Roman" w:cs="Times New Roman"/>
              <w:noProof/>
              <w:sz w:val="22"/>
              <w:szCs w:val="22"/>
            </w:rPr>
          </w:pPr>
          <w:hyperlink w:anchor="_Toc73693235" w:history="1">
            <w:r w:rsidRPr="002B36B5">
              <w:rPr>
                <w:rStyle w:val="Hyperlink"/>
                <w:rFonts w:ascii="Times New Roman" w:hAnsi="Times New Roman" w:cs="Times New Roman"/>
                <w:noProof/>
                <w:sz w:val="22"/>
                <w:szCs w:val="22"/>
              </w:rPr>
              <w:t>External Reviewers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8</w:t>
            </w:r>
            <w:r w:rsidRPr="002B36B5">
              <w:rPr>
                <w:rFonts w:ascii="Times New Roman" w:hAnsi="Times New Roman" w:cs="Times New Roman"/>
                <w:noProof/>
                <w:webHidden/>
                <w:sz w:val="22"/>
                <w:szCs w:val="22"/>
              </w:rPr>
              <w:fldChar w:fldCharType="end"/>
            </w:r>
          </w:hyperlink>
        </w:p>
        <w:p w14:paraId="727C1CB1" w14:textId="54E6ADC8" w:rsidR="002B36B5" w:rsidRPr="002B36B5" w:rsidRDefault="002B36B5">
          <w:pPr>
            <w:pStyle w:val="TOC1"/>
            <w:tabs>
              <w:tab w:val="right" w:leader="dot" w:pos="9350"/>
            </w:tabs>
            <w:rPr>
              <w:rFonts w:ascii="Times New Roman" w:hAnsi="Times New Roman" w:cs="Times New Roman"/>
              <w:noProof/>
              <w:sz w:val="22"/>
              <w:szCs w:val="22"/>
            </w:rPr>
          </w:pPr>
          <w:hyperlink w:anchor="_Toc73693236" w:history="1">
            <w:r w:rsidRPr="002B36B5">
              <w:rPr>
                <w:rStyle w:val="Hyperlink"/>
                <w:rFonts w:ascii="Times New Roman" w:hAnsi="Times New Roman" w:cs="Times New Roman"/>
                <w:noProof/>
                <w:sz w:val="22"/>
                <w:szCs w:val="22"/>
              </w:rPr>
              <w:t>Foreword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10</w:t>
            </w:r>
            <w:r w:rsidRPr="002B36B5">
              <w:rPr>
                <w:rFonts w:ascii="Times New Roman" w:hAnsi="Times New Roman" w:cs="Times New Roman"/>
                <w:noProof/>
                <w:webHidden/>
                <w:sz w:val="22"/>
                <w:szCs w:val="22"/>
              </w:rPr>
              <w:fldChar w:fldCharType="end"/>
            </w:r>
          </w:hyperlink>
        </w:p>
        <w:p w14:paraId="1E65AAB7" w14:textId="32A7350B" w:rsidR="002B36B5" w:rsidRPr="002B36B5" w:rsidRDefault="002B36B5">
          <w:pPr>
            <w:pStyle w:val="TOC1"/>
            <w:tabs>
              <w:tab w:val="right" w:leader="dot" w:pos="9350"/>
            </w:tabs>
            <w:rPr>
              <w:rFonts w:ascii="Times New Roman" w:hAnsi="Times New Roman" w:cs="Times New Roman"/>
              <w:noProof/>
              <w:sz w:val="22"/>
              <w:szCs w:val="22"/>
            </w:rPr>
          </w:pPr>
          <w:hyperlink w:anchor="_Toc73693237" w:history="1">
            <w:r w:rsidRPr="002B36B5">
              <w:rPr>
                <w:rStyle w:val="Hyperlink"/>
                <w:rFonts w:ascii="Times New Roman" w:hAnsi="Times New Roman" w:cs="Times New Roman"/>
                <w:noProof/>
                <w:sz w:val="22"/>
                <w:szCs w:val="22"/>
              </w:rPr>
              <w:t>List of Acronyms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11</w:t>
            </w:r>
            <w:r w:rsidRPr="002B36B5">
              <w:rPr>
                <w:rFonts w:ascii="Times New Roman" w:hAnsi="Times New Roman" w:cs="Times New Roman"/>
                <w:noProof/>
                <w:webHidden/>
                <w:sz w:val="22"/>
                <w:szCs w:val="22"/>
              </w:rPr>
              <w:fldChar w:fldCharType="end"/>
            </w:r>
          </w:hyperlink>
        </w:p>
        <w:p w14:paraId="3D52DE0F" w14:textId="3811D769" w:rsidR="002B36B5" w:rsidRPr="002B36B5" w:rsidRDefault="002B36B5">
          <w:pPr>
            <w:pStyle w:val="TOC1"/>
            <w:tabs>
              <w:tab w:val="right" w:leader="dot" w:pos="9350"/>
            </w:tabs>
            <w:rPr>
              <w:rFonts w:ascii="Times New Roman" w:hAnsi="Times New Roman" w:cs="Times New Roman"/>
              <w:noProof/>
              <w:sz w:val="22"/>
              <w:szCs w:val="22"/>
            </w:rPr>
          </w:pPr>
          <w:hyperlink w:anchor="_Toc73693238" w:history="1">
            <w:r w:rsidRPr="002B36B5">
              <w:rPr>
                <w:rStyle w:val="Hyperlink"/>
                <w:rFonts w:ascii="Times New Roman" w:hAnsi="Times New Roman" w:cs="Times New Roman"/>
                <w:noProof/>
                <w:sz w:val="22"/>
                <w:szCs w:val="22"/>
              </w:rPr>
              <w:t>Part I. Introduction</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_Toc73693238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13</w:t>
            </w:r>
            <w:r w:rsidRPr="002B36B5">
              <w:rPr>
                <w:rFonts w:ascii="Times New Roman" w:hAnsi="Times New Roman" w:cs="Times New Roman"/>
                <w:noProof/>
                <w:webHidden/>
                <w:sz w:val="22"/>
                <w:szCs w:val="22"/>
              </w:rPr>
              <w:fldChar w:fldCharType="end"/>
            </w:r>
          </w:hyperlink>
        </w:p>
        <w:p w14:paraId="2F1DCC67" w14:textId="7AAF8D2A" w:rsidR="002B36B5" w:rsidRPr="002B36B5" w:rsidRDefault="002B36B5">
          <w:pPr>
            <w:pStyle w:val="TOC1"/>
            <w:tabs>
              <w:tab w:val="right" w:leader="dot" w:pos="9350"/>
            </w:tabs>
            <w:rPr>
              <w:rFonts w:ascii="Times New Roman" w:hAnsi="Times New Roman" w:cs="Times New Roman"/>
              <w:noProof/>
              <w:sz w:val="22"/>
              <w:szCs w:val="22"/>
            </w:rPr>
          </w:pPr>
          <w:hyperlink w:anchor="_Toc73693239" w:history="1">
            <w:r w:rsidRPr="002B36B5">
              <w:rPr>
                <w:rStyle w:val="Hyperlink"/>
                <w:rFonts w:ascii="Times New Roman" w:hAnsi="Times New Roman" w:cs="Times New Roman"/>
                <w:noProof/>
                <w:sz w:val="22"/>
                <w:szCs w:val="22"/>
              </w:rPr>
              <w:t>Part 2. Methodologies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_Toc73693239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14</w:t>
            </w:r>
            <w:r w:rsidRPr="002B36B5">
              <w:rPr>
                <w:rFonts w:ascii="Times New Roman" w:hAnsi="Times New Roman" w:cs="Times New Roman"/>
                <w:noProof/>
                <w:webHidden/>
                <w:sz w:val="22"/>
                <w:szCs w:val="22"/>
              </w:rPr>
              <w:fldChar w:fldCharType="end"/>
            </w:r>
          </w:hyperlink>
        </w:p>
        <w:p w14:paraId="253754ED" w14:textId="1ED0EBFA" w:rsidR="002B36B5" w:rsidRPr="002B36B5" w:rsidRDefault="002B36B5">
          <w:pPr>
            <w:pStyle w:val="TOC1"/>
            <w:tabs>
              <w:tab w:val="right" w:leader="dot" w:pos="9350"/>
            </w:tabs>
            <w:rPr>
              <w:rFonts w:ascii="Times New Roman" w:hAnsi="Times New Roman" w:cs="Times New Roman"/>
              <w:noProof/>
              <w:sz w:val="22"/>
              <w:szCs w:val="22"/>
            </w:rPr>
          </w:pPr>
          <w:hyperlink w:anchor="_Toc73693240" w:history="1">
            <w:r w:rsidRPr="002B36B5">
              <w:rPr>
                <w:rStyle w:val="Hyperlink"/>
                <w:rFonts w:ascii="Times New Roman" w:hAnsi="Times New Roman" w:cs="Times New Roman"/>
                <w:noProof/>
                <w:sz w:val="22"/>
                <w:szCs w:val="22"/>
              </w:rPr>
              <w:t>Part 4. How to Use these Guidelines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_Toc73693240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21</w:t>
            </w:r>
            <w:r w:rsidRPr="002B36B5">
              <w:rPr>
                <w:rFonts w:ascii="Times New Roman" w:hAnsi="Times New Roman" w:cs="Times New Roman"/>
                <w:noProof/>
                <w:webHidden/>
                <w:sz w:val="22"/>
                <w:szCs w:val="22"/>
              </w:rPr>
              <w:fldChar w:fldCharType="end"/>
            </w:r>
          </w:hyperlink>
        </w:p>
        <w:p w14:paraId="56C1C2D7" w14:textId="04D6910C" w:rsidR="002B36B5" w:rsidRPr="002B36B5" w:rsidRDefault="002B36B5">
          <w:pPr>
            <w:pStyle w:val="TOC1"/>
            <w:tabs>
              <w:tab w:val="right" w:leader="dot" w:pos="9350"/>
            </w:tabs>
            <w:rPr>
              <w:rFonts w:ascii="Times New Roman" w:hAnsi="Times New Roman" w:cs="Times New Roman"/>
              <w:noProof/>
              <w:sz w:val="22"/>
              <w:szCs w:val="22"/>
            </w:rPr>
          </w:pPr>
          <w:hyperlink w:anchor="_Toc73693241" w:history="1">
            <w:r w:rsidRPr="002B36B5">
              <w:rPr>
                <w:rStyle w:val="Hyperlink"/>
                <w:rFonts w:ascii="Times New Roman" w:hAnsi="Times New Roman" w:cs="Times New Roman"/>
                <w:noProof/>
                <w:sz w:val="22"/>
                <w:szCs w:val="22"/>
              </w:rPr>
              <w:t>Part 5. Recommended Antibiotic Treatments for Common Bacterial Infections &amp; Syndromes in Neonatal and Pediatric Patients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_Toc73693241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22</w:t>
            </w:r>
            <w:r w:rsidRPr="002B36B5">
              <w:rPr>
                <w:rFonts w:ascii="Times New Roman" w:hAnsi="Times New Roman" w:cs="Times New Roman"/>
                <w:noProof/>
                <w:webHidden/>
                <w:sz w:val="22"/>
                <w:szCs w:val="22"/>
              </w:rPr>
              <w:fldChar w:fldCharType="end"/>
            </w:r>
          </w:hyperlink>
        </w:p>
        <w:p w14:paraId="625C9B87" w14:textId="158C8994" w:rsidR="002B36B5" w:rsidRPr="002B36B5" w:rsidRDefault="002B36B5">
          <w:pPr>
            <w:pStyle w:val="TOC2"/>
            <w:tabs>
              <w:tab w:val="right" w:leader="dot" w:pos="9350"/>
            </w:tabs>
            <w:rPr>
              <w:rFonts w:ascii="Times New Roman" w:hAnsi="Times New Roman" w:cs="Times New Roman"/>
              <w:noProof/>
              <w:sz w:val="22"/>
              <w:szCs w:val="22"/>
            </w:rPr>
          </w:pPr>
          <w:hyperlink w:anchor="_Toc73693242" w:history="1">
            <w:r w:rsidRPr="002B36B5">
              <w:rPr>
                <w:rStyle w:val="Hyperlink"/>
                <w:rFonts w:ascii="Times New Roman" w:hAnsi="Times New Roman" w:cs="Times New Roman"/>
                <w:noProof/>
                <w:sz w:val="22"/>
                <w:szCs w:val="22"/>
              </w:rPr>
              <w:t>Central Nervous System</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_Toc73693242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22</w:t>
            </w:r>
            <w:r w:rsidRPr="002B36B5">
              <w:rPr>
                <w:rFonts w:ascii="Times New Roman" w:hAnsi="Times New Roman" w:cs="Times New Roman"/>
                <w:noProof/>
                <w:webHidden/>
                <w:sz w:val="22"/>
                <w:szCs w:val="22"/>
              </w:rPr>
              <w:fldChar w:fldCharType="end"/>
            </w:r>
          </w:hyperlink>
        </w:p>
        <w:p w14:paraId="15C779B0" w14:textId="3759026E" w:rsidR="002B36B5" w:rsidRPr="002B36B5" w:rsidRDefault="002B36B5">
          <w:pPr>
            <w:pStyle w:val="TOC3"/>
            <w:tabs>
              <w:tab w:val="right" w:leader="dot" w:pos="9350"/>
            </w:tabs>
            <w:rPr>
              <w:rFonts w:ascii="Times New Roman" w:hAnsi="Times New Roman" w:cs="Times New Roman"/>
              <w:noProof/>
              <w:sz w:val="22"/>
              <w:szCs w:val="22"/>
            </w:rPr>
          </w:pPr>
          <w:hyperlink w:anchor="_Toc73693243" w:history="1">
            <w:r w:rsidRPr="002B36B5">
              <w:rPr>
                <w:rStyle w:val="Hyperlink"/>
                <w:rFonts w:ascii="Times New Roman" w:hAnsi="Times New Roman" w:cs="Times New Roman"/>
                <w:noProof/>
                <w:sz w:val="22"/>
                <w:szCs w:val="22"/>
              </w:rPr>
              <w:t>Suspected Acute Bacterial Meningitis (Community-Acquired)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22</w:t>
            </w:r>
            <w:r w:rsidRPr="002B36B5">
              <w:rPr>
                <w:rFonts w:ascii="Times New Roman" w:hAnsi="Times New Roman" w:cs="Times New Roman"/>
                <w:noProof/>
                <w:webHidden/>
                <w:sz w:val="22"/>
                <w:szCs w:val="22"/>
              </w:rPr>
              <w:fldChar w:fldCharType="end"/>
            </w:r>
          </w:hyperlink>
        </w:p>
        <w:p w14:paraId="20942124" w14:textId="1B8F0E57" w:rsidR="002B36B5" w:rsidRPr="002B36B5" w:rsidRDefault="002B36B5">
          <w:pPr>
            <w:pStyle w:val="TOC2"/>
            <w:tabs>
              <w:tab w:val="right" w:leader="dot" w:pos="9350"/>
            </w:tabs>
            <w:rPr>
              <w:rFonts w:ascii="Times New Roman" w:hAnsi="Times New Roman" w:cs="Times New Roman"/>
              <w:noProof/>
              <w:sz w:val="22"/>
              <w:szCs w:val="22"/>
            </w:rPr>
          </w:pPr>
          <w:hyperlink w:anchor="_Toc73693244" w:history="1">
            <w:r w:rsidRPr="002B36B5">
              <w:rPr>
                <w:rStyle w:val="Hyperlink"/>
                <w:rFonts w:ascii="Times New Roman" w:hAnsi="Times New Roman" w:cs="Times New Roman"/>
                <w:noProof/>
                <w:sz w:val="22"/>
                <w:szCs w:val="22"/>
              </w:rPr>
              <w:t>Head, Eye, Ear, Nose &amp; Throat</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23</w:t>
            </w:r>
            <w:r w:rsidRPr="002B36B5">
              <w:rPr>
                <w:rFonts w:ascii="Times New Roman" w:hAnsi="Times New Roman" w:cs="Times New Roman"/>
                <w:noProof/>
                <w:webHidden/>
                <w:sz w:val="22"/>
                <w:szCs w:val="22"/>
              </w:rPr>
              <w:fldChar w:fldCharType="end"/>
            </w:r>
          </w:hyperlink>
        </w:p>
        <w:p w14:paraId="6DC83180" w14:textId="4B87F63C" w:rsidR="002B36B5" w:rsidRPr="002B36B5" w:rsidRDefault="002B36B5">
          <w:pPr>
            <w:pStyle w:val="TOC3"/>
            <w:tabs>
              <w:tab w:val="right" w:leader="dot" w:pos="9350"/>
            </w:tabs>
            <w:rPr>
              <w:rFonts w:ascii="Times New Roman" w:hAnsi="Times New Roman" w:cs="Times New Roman"/>
              <w:noProof/>
              <w:sz w:val="22"/>
              <w:szCs w:val="22"/>
            </w:rPr>
          </w:pPr>
          <w:hyperlink w:anchor="_Toc73693245" w:history="1">
            <w:r w:rsidRPr="002B36B5">
              <w:rPr>
                <w:rStyle w:val="Hyperlink"/>
                <w:rFonts w:ascii="Times New Roman" w:hAnsi="Times New Roman" w:cs="Times New Roman"/>
                <w:noProof/>
                <w:sz w:val="22"/>
                <w:szCs w:val="22"/>
              </w:rPr>
              <w:t>Acute Purulent Neonatal Conjunctivitis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24</w:t>
            </w:r>
            <w:r w:rsidRPr="002B36B5">
              <w:rPr>
                <w:rFonts w:ascii="Times New Roman" w:hAnsi="Times New Roman" w:cs="Times New Roman"/>
                <w:noProof/>
                <w:webHidden/>
                <w:sz w:val="22"/>
                <w:szCs w:val="22"/>
              </w:rPr>
              <w:fldChar w:fldCharType="end"/>
            </w:r>
          </w:hyperlink>
        </w:p>
        <w:p w14:paraId="341FEA05" w14:textId="5B82CBB3" w:rsidR="002B36B5" w:rsidRPr="002B36B5" w:rsidRDefault="002B36B5">
          <w:pPr>
            <w:pStyle w:val="TOC3"/>
            <w:tabs>
              <w:tab w:val="right" w:leader="dot" w:pos="9350"/>
            </w:tabs>
            <w:rPr>
              <w:rFonts w:ascii="Times New Roman" w:hAnsi="Times New Roman" w:cs="Times New Roman"/>
              <w:noProof/>
              <w:sz w:val="22"/>
              <w:szCs w:val="22"/>
            </w:rPr>
          </w:pPr>
          <w:hyperlink w:anchor="_Toc73693246" w:history="1">
            <w:r w:rsidRPr="002B36B5">
              <w:rPr>
                <w:rStyle w:val="Hyperlink"/>
                <w:rFonts w:ascii="Times New Roman" w:hAnsi="Times New Roman" w:cs="Times New Roman"/>
                <w:noProof/>
                <w:sz w:val="22"/>
                <w:szCs w:val="22"/>
              </w:rPr>
              <w:t>Acute Otitis Media</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24</w:t>
            </w:r>
            <w:r w:rsidRPr="002B36B5">
              <w:rPr>
                <w:rFonts w:ascii="Times New Roman" w:hAnsi="Times New Roman" w:cs="Times New Roman"/>
                <w:noProof/>
                <w:webHidden/>
                <w:sz w:val="22"/>
                <w:szCs w:val="22"/>
              </w:rPr>
              <w:fldChar w:fldCharType="end"/>
            </w:r>
          </w:hyperlink>
        </w:p>
        <w:p w14:paraId="476198A8" w14:textId="3D8C4B7D" w:rsidR="002B36B5" w:rsidRPr="002B36B5" w:rsidRDefault="002B36B5">
          <w:pPr>
            <w:pStyle w:val="TOC3"/>
            <w:tabs>
              <w:tab w:val="right" w:leader="dot" w:pos="9350"/>
            </w:tabs>
            <w:rPr>
              <w:rFonts w:ascii="Times New Roman" w:hAnsi="Times New Roman" w:cs="Times New Roman"/>
              <w:noProof/>
              <w:sz w:val="22"/>
              <w:szCs w:val="22"/>
            </w:rPr>
          </w:pPr>
          <w:hyperlink w:anchor="_Toc73693247" w:history="1">
            <w:r w:rsidRPr="002B36B5">
              <w:rPr>
                <w:rStyle w:val="Hyperlink"/>
                <w:rFonts w:ascii="Times New Roman" w:hAnsi="Times New Roman" w:cs="Times New Roman"/>
                <w:noProof/>
                <w:sz w:val="22"/>
                <w:szCs w:val="22"/>
              </w:rPr>
              <w:t>Pharyngotonsillitis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26</w:t>
            </w:r>
            <w:r w:rsidRPr="002B36B5">
              <w:rPr>
                <w:rFonts w:ascii="Times New Roman" w:hAnsi="Times New Roman" w:cs="Times New Roman"/>
                <w:noProof/>
                <w:webHidden/>
                <w:sz w:val="22"/>
                <w:szCs w:val="22"/>
              </w:rPr>
              <w:fldChar w:fldCharType="end"/>
            </w:r>
          </w:hyperlink>
        </w:p>
        <w:p w14:paraId="062A52E1" w14:textId="7BB8B7FA" w:rsidR="002B36B5" w:rsidRPr="002B36B5" w:rsidRDefault="002B36B5">
          <w:pPr>
            <w:pStyle w:val="TOC3"/>
            <w:tabs>
              <w:tab w:val="right" w:leader="dot" w:pos="9350"/>
            </w:tabs>
            <w:rPr>
              <w:rFonts w:ascii="Times New Roman" w:hAnsi="Times New Roman" w:cs="Times New Roman"/>
              <w:noProof/>
              <w:sz w:val="22"/>
              <w:szCs w:val="22"/>
            </w:rPr>
          </w:pPr>
          <w:hyperlink w:anchor="_Toc73693248" w:history="1">
            <w:r w:rsidRPr="002B36B5">
              <w:rPr>
                <w:rStyle w:val="Hyperlink"/>
                <w:rFonts w:ascii="Times New Roman" w:hAnsi="Times New Roman" w:cs="Times New Roman"/>
                <w:noProof/>
                <w:sz w:val="22"/>
                <w:szCs w:val="22"/>
              </w:rPr>
              <w:t>Suspected Acute Bacterial Sinusitis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_Toc73693248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27</w:t>
            </w:r>
            <w:r w:rsidRPr="002B36B5">
              <w:rPr>
                <w:rFonts w:ascii="Times New Roman" w:hAnsi="Times New Roman" w:cs="Times New Roman"/>
                <w:noProof/>
                <w:webHidden/>
                <w:sz w:val="22"/>
                <w:szCs w:val="22"/>
              </w:rPr>
              <w:fldChar w:fldCharType="end"/>
            </w:r>
          </w:hyperlink>
        </w:p>
        <w:p w14:paraId="20BA4028" w14:textId="717C66AB" w:rsidR="002B36B5" w:rsidRPr="002B36B5" w:rsidRDefault="002B36B5">
          <w:pPr>
            <w:pStyle w:val="TOC3"/>
            <w:tabs>
              <w:tab w:val="right" w:leader="dot" w:pos="9350"/>
            </w:tabs>
            <w:rPr>
              <w:rFonts w:ascii="Times New Roman" w:hAnsi="Times New Roman" w:cs="Times New Roman"/>
              <w:noProof/>
              <w:sz w:val="22"/>
              <w:szCs w:val="22"/>
            </w:rPr>
          </w:pPr>
          <w:hyperlink w:anchor="_Toc73693249" w:history="1">
            <w:r w:rsidRPr="002B36B5">
              <w:rPr>
                <w:rStyle w:val="Hyperlink"/>
                <w:rFonts w:ascii="Times New Roman" w:hAnsi="Times New Roman" w:cs="Times New Roman"/>
                <w:noProof/>
                <w:sz w:val="22"/>
                <w:szCs w:val="22"/>
              </w:rPr>
              <w:t>Dental Abscess (Including Acute Necrotising Gingivitis/Periodontitis)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_Toc73693249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29</w:t>
            </w:r>
            <w:r w:rsidRPr="002B36B5">
              <w:rPr>
                <w:rFonts w:ascii="Times New Roman" w:hAnsi="Times New Roman" w:cs="Times New Roman"/>
                <w:noProof/>
                <w:webHidden/>
                <w:sz w:val="22"/>
                <w:szCs w:val="22"/>
              </w:rPr>
              <w:fldChar w:fldCharType="end"/>
            </w:r>
          </w:hyperlink>
        </w:p>
        <w:p w14:paraId="243BFDC6" w14:textId="33EDD2BC" w:rsidR="002B36B5" w:rsidRPr="002B36B5" w:rsidRDefault="002B36B5">
          <w:pPr>
            <w:pStyle w:val="TOC2"/>
            <w:tabs>
              <w:tab w:val="right" w:leader="dot" w:pos="9350"/>
            </w:tabs>
            <w:rPr>
              <w:rFonts w:ascii="Times New Roman" w:hAnsi="Times New Roman" w:cs="Times New Roman"/>
              <w:noProof/>
              <w:sz w:val="22"/>
              <w:szCs w:val="22"/>
            </w:rPr>
          </w:pPr>
          <w:hyperlink w:anchor="_Toc73693250" w:history="1">
            <w:r w:rsidRPr="002B36B5">
              <w:rPr>
                <w:rStyle w:val="Hyperlink"/>
                <w:rFonts w:ascii="Times New Roman" w:hAnsi="Times New Roman" w:cs="Times New Roman"/>
                <w:noProof/>
                <w:sz w:val="22"/>
                <w:szCs w:val="22"/>
              </w:rPr>
              <w:t>Cardiac</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_Toc73693250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30</w:t>
            </w:r>
            <w:r w:rsidRPr="002B36B5">
              <w:rPr>
                <w:rFonts w:ascii="Times New Roman" w:hAnsi="Times New Roman" w:cs="Times New Roman"/>
                <w:noProof/>
                <w:webHidden/>
                <w:sz w:val="22"/>
                <w:szCs w:val="22"/>
              </w:rPr>
              <w:fldChar w:fldCharType="end"/>
            </w:r>
          </w:hyperlink>
        </w:p>
        <w:p w14:paraId="2C835419" w14:textId="6379DF3D" w:rsidR="002B36B5" w:rsidRPr="002B36B5" w:rsidRDefault="002B36B5">
          <w:pPr>
            <w:pStyle w:val="TOC3"/>
            <w:tabs>
              <w:tab w:val="right" w:leader="dot" w:pos="9350"/>
            </w:tabs>
            <w:rPr>
              <w:rFonts w:ascii="Times New Roman" w:hAnsi="Times New Roman" w:cs="Times New Roman"/>
              <w:noProof/>
              <w:sz w:val="22"/>
              <w:szCs w:val="22"/>
            </w:rPr>
          </w:pPr>
          <w:hyperlink w:anchor="_Toc73693251" w:history="1">
            <w:r w:rsidRPr="002B36B5">
              <w:rPr>
                <w:rStyle w:val="Hyperlink"/>
                <w:rFonts w:ascii="Times New Roman" w:hAnsi="Times New Roman" w:cs="Times New Roman"/>
                <w:noProof/>
                <w:sz w:val="22"/>
                <w:szCs w:val="22"/>
              </w:rPr>
              <w:t>Acute Rheumatic Fever</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_Toc73693251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30</w:t>
            </w:r>
            <w:r w:rsidRPr="002B36B5">
              <w:rPr>
                <w:rFonts w:ascii="Times New Roman" w:hAnsi="Times New Roman" w:cs="Times New Roman"/>
                <w:noProof/>
                <w:webHidden/>
                <w:sz w:val="22"/>
                <w:szCs w:val="22"/>
              </w:rPr>
              <w:fldChar w:fldCharType="end"/>
            </w:r>
          </w:hyperlink>
        </w:p>
        <w:p w14:paraId="453DFB47" w14:textId="3ECF41D5" w:rsidR="002B36B5" w:rsidRPr="002B36B5" w:rsidRDefault="002B36B5">
          <w:pPr>
            <w:pStyle w:val="TOC3"/>
            <w:tabs>
              <w:tab w:val="right" w:leader="dot" w:pos="9350"/>
            </w:tabs>
            <w:rPr>
              <w:rFonts w:ascii="Times New Roman" w:hAnsi="Times New Roman" w:cs="Times New Roman"/>
              <w:noProof/>
              <w:sz w:val="22"/>
              <w:szCs w:val="22"/>
            </w:rPr>
          </w:pPr>
          <w:hyperlink w:anchor="_Toc73693252" w:history="1">
            <w:r w:rsidRPr="002B36B5">
              <w:rPr>
                <w:rStyle w:val="Hyperlink"/>
                <w:rFonts w:ascii="Times New Roman" w:hAnsi="Times New Roman" w:cs="Times New Roman"/>
                <w:noProof/>
                <w:sz w:val="22"/>
                <w:szCs w:val="22"/>
              </w:rPr>
              <w:t>Infective Endocarditis (Native Valve)</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_Toc73693252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31</w:t>
            </w:r>
            <w:r w:rsidRPr="002B36B5">
              <w:rPr>
                <w:rFonts w:ascii="Times New Roman" w:hAnsi="Times New Roman" w:cs="Times New Roman"/>
                <w:noProof/>
                <w:webHidden/>
                <w:sz w:val="22"/>
                <w:szCs w:val="22"/>
              </w:rPr>
              <w:fldChar w:fldCharType="end"/>
            </w:r>
          </w:hyperlink>
        </w:p>
        <w:p w14:paraId="75DDB578" w14:textId="65A82AEA" w:rsidR="002B36B5" w:rsidRPr="002B36B5" w:rsidRDefault="002B36B5">
          <w:pPr>
            <w:pStyle w:val="TOC2"/>
            <w:tabs>
              <w:tab w:val="right" w:leader="dot" w:pos="9350"/>
            </w:tabs>
            <w:rPr>
              <w:rFonts w:ascii="Times New Roman" w:hAnsi="Times New Roman" w:cs="Times New Roman"/>
              <w:noProof/>
              <w:sz w:val="22"/>
              <w:szCs w:val="22"/>
            </w:rPr>
          </w:pPr>
          <w:hyperlink w:anchor="_Toc73693253" w:history="1">
            <w:r w:rsidRPr="002B36B5">
              <w:rPr>
                <w:rStyle w:val="Hyperlink"/>
                <w:rFonts w:ascii="Times New Roman" w:hAnsi="Times New Roman" w:cs="Times New Roman"/>
                <w:noProof/>
                <w:sz w:val="22"/>
                <w:szCs w:val="22"/>
              </w:rPr>
              <w:t>Respiratory</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33</w:t>
            </w:r>
            <w:r w:rsidRPr="002B36B5">
              <w:rPr>
                <w:rFonts w:ascii="Times New Roman" w:hAnsi="Times New Roman" w:cs="Times New Roman"/>
                <w:noProof/>
                <w:webHidden/>
                <w:sz w:val="22"/>
                <w:szCs w:val="22"/>
              </w:rPr>
              <w:fldChar w:fldCharType="end"/>
            </w:r>
          </w:hyperlink>
        </w:p>
        <w:p w14:paraId="5587C543" w14:textId="65E4EF44" w:rsidR="002B36B5" w:rsidRPr="002B36B5" w:rsidRDefault="002B36B5">
          <w:pPr>
            <w:pStyle w:val="TOC3"/>
            <w:tabs>
              <w:tab w:val="right" w:leader="dot" w:pos="9350"/>
            </w:tabs>
            <w:rPr>
              <w:rFonts w:ascii="Times New Roman" w:hAnsi="Times New Roman" w:cs="Times New Roman"/>
              <w:noProof/>
              <w:sz w:val="22"/>
              <w:szCs w:val="22"/>
            </w:rPr>
          </w:pPr>
          <w:hyperlink w:anchor="_Toc73693254" w:history="1">
            <w:r w:rsidRPr="002B36B5">
              <w:rPr>
                <w:rStyle w:val="Hyperlink"/>
                <w:rFonts w:ascii="Times New Roman" w:hAnsi="Times New Roman" w:cs="Times New Roman"/>
                <w:noProof/>
                <w:sz w:val="22"/>
                <w:szCs w:val="22"/>
              </w:rPr>
              <w:t>Acute Lower Respiratory Tract Infection: Mild-Moderate/Ambulatory (Community-Acquired)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33</w:t>
            </w:r>
            <w:r w:rsidRPr="002B36B5">
              <w:rPr>
                <w:rFonts w:ascii="Times New Roman" w:hAnsi="Times New Roman" w:cs="Times New Roman"/>
                <w:noProof/>
                <w:webHidden/>
                <w:sz w:val="22"/>
                <w:szCs w:val="22"/>
              </w:rPr>
              <w:fldChar w:fldCharType="end"/>
            </w:r>
          </w:hyperlink>
        </w:p>
        <w:p w14:paraId="54A7812B" w14:textId="30ECF1CC" w:rsidR="002B36B5" w:rsidRPr="002B36B5" w:rsidRDefault="002B36B5">
          <w:pPr>
            <w:pStyle w:val="TOC3"/>
            <w:tabs>
              <w:tab w:val="right" w:leader="dot" w:pos="9350"/>
            </w:tabs>
            <w:rPr>
              <w:rFonts w:ascii="Times New Roman" w:hAnsi="Times New Roman" w:cs="Times New Roman"/>
              <w:noProof/>
              <w:sz w:val="22"/>
              <w:szCs w:val="22"/>
            </w:rPr>
          </w:pPr>
          <w:hyperlink w:anchor="_Toc73693255" w:history="1">
            <w:r w:rsidRPr="002B36B5">
              <w:rPr>
                <w:rStyle w:val="Hyperlink"/>
                <w:rFonts w:ascii="Times New Roman" w:hAnsi="Times New Roman" w:cs="Times New Roman"/>
                <w:noProof/>
                <w:sz w:val="22"/>
                <w:szCs w:val="22"/>
              </w:rPr>
              <w:t>Acute Lower Respiratory Tract Infection: Severe/Inpatient (Community-acquired)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35</w:t>
            </w:r>
            <w:r w:rsidRPr="002B36B5">
              <w:rPr>
                <w:rFonts w:ascii="Times New Roman" w:hAnsi="Times New Roman" w:cs="Times New Roman"/>
                <w:noProof/>
                <w:webHidden/>
                <w:sz w:val="22"/>
                <w:szCs w:val="22"/>
              </w:rPr>
              <w:fldChar w:fldCharType="end"/>
            </w:r>
          </w:hyperlink>
        </w:p>
        <w:p w14:paraId="391322B1" w14:textId="5E9027F9" w:rsidR="002B36B5" w:rsidRPr="002B36B5" w:rsidRDefault="002B36B5">
          <w:pPr>
            <w:pStyle w:val="TOC2"/>
            <w:tabs>
              <w:tab w:val="right" w:leader="dot" w:pos="9350"/>
            </w:tabs>
            <w:rPr>
              <w:rFonts w:ascii="Times New Roman" w:hAnsi="Times New Roman" w:cs="Times New Roman"/>
              <w:noProof/>
              <w:sz w:val="22"/>
              <w:szCs w:val="22"/>
            </w:rPr>
          </w:pPr>
          <w:hyperlink w:anchor="_Toc73693256" w:history="1">
            <w:r w:rsidRPr="002B36B5">
              <w:rPr>
                <w:rStyle w:val="Hyperlink"/>
                <w:rFonts w:ascii="Times New Roman" w:hAnsi="Times New Roman" w:cs="Times New Roman"/>
                <w:noProof/>
                <w:sz w:val="22"/>
                <w:szCs w:val="22"/>
              </w:rPr>
              <w:t>Gastrointestinal</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37</w:t>
            </w:r>
            <w:r w:rsidRPr="002B36B5">
              <w:rPr>
                <w:rFonts w:ascii="Times New Roman" w:hAnsi="Times New Roman" w:cs="Times New Roman"/>
                <w:noProof/>
                <w:webHidden/>
                <w:sz w:val="22"/>
                <w:szCs w:val="22"/>
              </w:rPr>
              <w:fldChar w:fldCharType="end"/>
            </w:r>
          </w:hyperlink>
        </w:p>
        <w:p w14:paraId="2E26B280" w14:textId="325D0C19" w:rsidR="002B36B5" w:rsidRPr="002B36B5" w:rsidRDefault="002B36B5">
          <w:pPr>
            <w:pStyle w:val="TOC3"/>
            <w:tabs>
              <w:tab w:val="right" w:leader="dot" w:pos="9350"/>
            </w:tabs>
            <w:rPr>
              <w:rFonts w:ascii="Times New Roman" w:hAnsi="Times New Roman" w:cs="Times New Roman"/>
              <w:noProof/>
              <w:sz w:val="22"/>
              <w:szCs w:val="22"/>
            </w:rPr>
          </w:pPr>
          <w:hyperlink w:anchor="_Toc73693257" w:history="1">
            <w:r w:rsidRPr="002B36B5">
              <w:rPr>
                <w:rStyle w:val="Hyperlink"/>
                <w:rFonts w:ascii="Times New Roman" w:hAnsi="Times New Roman" w:cs="Times New Roman"/>
                <w:noProof/>
                <w:sz w:val="22"/>
                <w:szCs w:val="22"/>
              </w:rPr>
              <w:t>Typhoid/Enteric Fever</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39</w:t>
            </w:r>
            <w:r w:rsidRPr="002B36B5">
              <w:rPr>
                <w:rFonts w:ascii="Times New Roman" w:hAnsi="Times New Roman" w:cs="Times New Roman"/>
                <w:noProof/>
                <w:webHidden/>
                <w:sz w:val="22"/>
                <w:szCs w:val="22"/>
              </w:rPr>
              <w:fldChar w:fldCharType="end"/>
            </w:r>
          </w:hyperlink>
        </w:p>
        <w:p w14:paraId="1D9A95F2" w14:textId="39CDD22A" w:rsidR="002B36B5" w:rsidRPr="002B36B5" w:rsidRDefault="002B36B5">
          <w:pPr>
            <w:pStyle w:val="TOC3"/>
            <w:tabs>
              <w:tab w:val="right" w:leader="dot" w:pos="9350"/>
            </w:tabs>
            <w:rPr>
              <w:rFonts w:ascii="Times New Roman" w:hAnsi="Times New Roman" w:cs="Times New Roman"/>
              <w:noProof/>
              <w:sz w:val="22"/>
              <w:szCs w:val="22"/>
            </w:rPr>
          </w:pPr>
          <w:hyperlink w:anchor="_Toc73693258" w:history="1">
            <w:r w:rsidRPr="002B36B5">
              <w:rPr>
                <w:rStyle w:val="Hyperlink"/>
                <w:rFonts w:ascii="Times New Roman" w:hAnsi="Times New Roman" w:cs="Times New Roman"/>
                <w:noProof/>
                <w:sz w:val="22"/>
                <w:szCs w:val="22"/>
              </w:rPr>
              <w:t>Complicated Intra-Abdominal Infection (Community-Acquired)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_Toc73693258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40</w:t>
            </w:r>
            <w:r w:rsidRPr="002B36B5">
              <w:rPr>
                <w:rFonts w:ascii="Times New Roman" w:hAnsi="Times New Roman" w:cs="Times New Roman"/>
                <w:noProof/>
                <w:webHidden/>
                <w:sz w:val="22"/>
                <w:szCs w:val="22"/>
              </w:rPr>
              <w:fldChar w:fldCharType="end"/>
            </w:r>
          </w:hyperlink>
        </w:p>
        <w:p w14:paraId="4E77164B" w14:textId="3FFF8606" w:rsidR="002B36B5" w:rsidRPr="002B36B5" w:rsidRDefault="002B36B5">
          <w:pPr>
            <w:pStyle w:val="TOC2"/>
            <w:tabs>
              <w:tab w:val="right" w:leader="dot" w:pos="9350"/>
            </w:tabs>
            <w:rPr>
              <w:rFonts w:ascii="Times New Roman" w:hAnsi="Times New Roman" w:cs="Times New Roman"/>
              <w:noProof/>
              <w:sz w:val="22"/>
              <w:szCs w:val="22"/>
            </w:rPr>
          </w:pPr>
          <w:hyperlink w:anchor="_Toc73693259" w:history="1">
            <w:r w:rsidRPr="002B36B5">
              <w:rPr>
                <w:rStyle w:val="Hyperlink"/>
                <w:rFonts w:ascii="Times New Roman" w:hAnsi="Times New Roman" w:cs="Times New Roman"/>
                <w:noProof/>
                <w:sz w:val="22"/>
                <w:szCs w:val="22"/>
              </w:rPr>
              <w:t>Genitourinary</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_Toc73693259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42</w:t>
            </w:r>
            <w:r w:rsidRPr="002B36B5">
              <w:rPr>
                <w:rFonts w:ascii="Times New Roman" w:hAnsi="Times New Roman" w:cs="Times New Roman"/>
                <w:noProof/>
                <w:webHidden/>
                <w:sz w:val="22"/>
                <w:szCs w:val="22"/>
              </w:rPr>
              <w:fldChar w:fldCharType="end"/>
            </w:r>
          </w:hyperlink>
        </w:p>
        <w:p w14:paraId="499F099F" w14:textId="7571EBAF" w:rsidR="002B36B5" w:rsidRPr="002B36B5" w:rsidRDefault="002B36B5">
          <w:pPr>
            <w:pStyle w:val="TOC3"/>
            <w:tabs>
              <w:tab w:val="right" w:leader="dot" w:pos="9350"/>
            </w:tabs>
            <w:rPr>
              <w:rFonts w:ascii="Times New Roman" w:hAnsi="Times New Roman" w:cs="Times New Roman"/>
              <w:noProof/>
              <w:sz w:val="22"/>
              <w:szCs w:val="22"/>
            </w:rPr>
          </w:pPr>
          <w:hyperlink w:anchor="_Toc73693260" w:history="1">
            <w:r w:rsidRPr="002B36B5">
              <w:rPr>
                <w:rStyle w:val="Hyperlink"/>
                <w:rFonts w:ascii="Times New Roman" w:hAnsi="Times New Roman" w:cs="Times New Roman"/>
                <w:noProof/>
                <w:sz w:val="22"/>
                <w:szCs w:val="22"/>
              </w:rPr>
              <w:t>Urinary Tract Infection (UTI)</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_Toc73693260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42</w:t>
            </w:r>
            <w:r w:rsidRPr="002B36B5">
              <w:rPr>
                <w:rFonts w:ascii="Times New Roman" w:hAnsi="Times New Roman" w:cs="Times New Roman"/>
                <w:noProof/>
                <w:webHidden/>
                <w:sz w:val="22"/>
                <w:szCs w:val="22"/>
              </w:rPr>
              <w:fldChar w:fldCharType="end"/>
            </w:r>
          </w:hyperlink>
        </w:p>
        <w:p w14:paraId="7540F273" w14:textId="3D6679D4" w:rsidR="002B36B5" w:rsidRPr="002B36B5" w:rsidRDefault="002B36B5">
          <w:pPr>
            <w:pStyle w:val="TOC3"/>
            <w:tabs>
              <w:tab w:val="right" w:leader="dot" w:pos="9350"/>
            </w:tabs>
            <w:rPr>
              <w:rFonts w:ascii="Times New Roman" w:hAnsi="Times New Roman" w:cs="Times New Roman"/>
              <w:noProof/>
              <w:sz w:val="22"/>
              <w:szCs w:val="22"/>
            </w:rPr>
          </w:pPr>
          <w:hyperlink w:anchor="_Toc73693261" w:history="1">
            <w:r w:rsidRPr="002B36B5">
              <w:rPr>
                <w:rStyle w:val="Hyperlink"/>
                <w:rFonts w:ascii="Times New Roman" w:hAnsi="Times New Roman" w:cs="Times New Roman"/>
                <w:noProof/>
                <w:sz w:val="22"/>
                <w:szCs w:val="22"/>
              </w:rPr>
              <w:t>Syphilis (including congenital syphilis)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_Toc73693261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44</w:t>
            </w:r>
            <w:r w:rsidRPr="002B36B5">
              <w:rPr>
                <w:rFonts w:ascii="Times New Roman" w:hAnsi="Times New Roman" w:cs="Times New Roman"/>
                <w:noProof/>
                <w:webHidden/>
                <w:sz w:val="22"/>
                <w:szCs w:val="22"/>
              </w:rPr>
              <w:fldChar w:fldCharType="end"/>
            </w:r>
          </w:hyperlink>
        </w:p>
        <w:p w14:paraId="57A20FE0" w14:textId="7D18A39B" w:rsidR="002B36B5" w:rsidRPr="002B36B5" w:rsidRDefault="002B36B5">
          <w:pPr>
            <w:pStyle w:val="TOC2"/>
            <w:tabs>
              <w:tab w:val="right" w:leader="dot" w:pos="9350"/>
            </w:tabs>
            <w:rPr>
              <w:rFonts w:ascii="Times New Roman" w:hAnsi="Times New Roman" w:cs="Times New Roman"/>
              <w:noProof/>
              <w:sz w:val="22"/>
              <w:szCs w:val="22"/>
            </w:rPr>
          </w:pPr>
          <w:hyperlink w:anchor="_Toc73693262" w:history="1">
            <w:r w:rsidRPr="002B36B5">
              <w:rPr>
                <w:rStyle w:val="Hyperlink"/>
                <w:rFonts w:ascii="Times New Roman" w:hAnsi="Times New Roman" w:cs="Times New Roman"/>
                <w:noProof/>
                <w:sz w:val="22"/>
                <w:szCs w:val="22"/>
              </w:rPr>
              <w:t>Skin, Soft Tissue, Bone &amp; Joints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_Toc73693262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47</w:t>
            </w:r>
            <w:r w:rsidRPr="002B36B5">
              <w:rPr>
                <w:rFonts w:ascii="Times New Roman" w:hAnsi="Times New Roman" w:cs="Times New Roman"/>
                <w:noProof/>
                <w:webHidden/>
                <w:sz w:val="22"/>
                <w:szCs w:val="22"/>
              </w:rPr>
              <w:fldChar w:fldCharType="end"/>
            </w:r>
          </w:hyperlink>
        </w:p>
        <w:p w14:paraId="7F47E601" w14:textId="0CA92126" w:rsidR="002B36B5" w:rsidRPr="002B36B5" w:rsidRDefault="002B36B5">
          <w:pPr>
            <w:pStyle w:val="TOC3"/>
            <w:tabs>
              <w:tab w:val="right" w:leader="dot" w:pos="9350"/>
            </w:tabs>
            <w:rPr>
              <w:rFonts w:ascii="Times New Roman" w:hAnsi="Times New Roman" w:cs="Times New Roman"/>
              <w:noProof/>
              <w:sz w:val="22"/>
              <w:szCs w:val="22"/>
            </w:rPr>
          </w:pPr>
          <w:hyperlink w:anchor="_Toc73693263" w:history="1">
            <w:r w:rsidRPr="002B36B5">
              <w:rPr>
                <w:rStyle w:val="Hyperlink"/>
                <w:rFonts w:ascii="Times New Roman" w:hAnsi="Times New Roman" w:cs="Times New Roman"/>
                <w:noProof/>
                <w:sz w:val="22"/>
                <w:szCs w:val="22"/>
              </w:rPr>
              <w:t>Skin &amp; Soft Tissue Infections (Including Impetigo, Cellulitis, Abscesses)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47</w:t>
            </w:r>
            <w:r w:rsidRPr="002B36B5">
              <w:rPr>
                <w:rFonts w:ascii="Times New Roman" w:hAnsi="Times New Roman" w:cs="Times New Roman"/>
                <w:noProof/>
                <w:webHidden/>
                <w:sz w:val="22"/>
                <w:szCs w:val="22"/>
              </w:rPr>
              <w:fldChar w:fldCharType="end"/>
            </w:r>
          </w:hyperlink>
        </w:p>
        <w:p w14:paraId="044FA835" w14:textId="05861D5D" w:rsidR="002B36B5" w:rsidRPr="002B36B5" w:rsidRDefault="002B36B5">
          <w:pPr>
            <w:pStyle w:val="TOC3"/>
            <w:tabs>
              <w:tab w:val="right" w:leader="dot" w:pos="9350"/>
            </w:tabs>
            <w:rPr>
              <w:rFonts w:ascii="Times New Roman" w:hAnsi="Times New Roman" w:cs="Times New Roman"/>
              <w:noProof/>
              <w:sz w:val="22"/>
              <w:szCs w:val="22"/>
            </w:rPr>
          </w:pPr>
          <w:hyperlink w:anchor="_Toc73693264" w:history="1">
            <w:r w:rsidRPr="002B36B5">
              <w:rPr>
                <w:rStyle w:val="Hyperlink"/>
                <w:rFonts w:ascii="Times New Roman" w:hAnsi="Times New Roman" w:cs="Times New Roman"/>
                <w:noProof/>
                <w:sz w:val="22"/>
                <w:szCs w:val="22"/>
                <w:lang w:val="fi-FI"/>
              </w:rPr>
              <w:t>Tetanus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48</w:t>
            </w:r>
            <w:r w:rsidRPr="002B36B5">
              <w:rPr>
                <w:rFonts w:ascii="Times New Roman" w:hAnsi="Times New Roman" w:cs="Times New Roman"/>
                <w:noProof/>
                <w:webHidden/>
                <w:sz w:val="22"/>
                <w:szCs w:val="22"/>
              </w:rPr>
              <w:fldChar w:fldCharType="end"/>
            </w:r>
          </w:hyperlink>
        </w:p>
        <w:p w14:paraId="7EF4A5D5" w14:textId="1057870E" w:rsidR="002B36B5" w:rsidRPr="002B36B5" w:rsidRDefault="002B36B5">
          <w:pPr>
            <w:pStyle w:val="TOC3"/>
            <w:tabs>
              <w:tab w:val="right" w:leader="dot" w:pos="9350"/>
            </w:tabs>
            <w:rPr>
              <w:rFonts w:ascii="Times New Roman" w:hAnsi="Times New Roman" w:cs="Times New Roman"/>
              <w:noProof/>
              <w:sz w:val="22"/>
              <w:szCs w:val="22"/>
            </w:rPr>
          </w:pPr>
          <w:hyperlink w:anchor="_Toc73693265" w:history="1">
            <w:r w:rsidRPr="002B36B5">
              <w:rPr>
                <w:rStyle w:val="Hyperlink"/>
                <w:rFonts w:ascii="Times New Roman" w:hAnsi="Times New Roman" w:cs="Times New Roman"/>
                <w:noProof/>
                <w:sz w:val="22"/>
                <w:szCs w:val="22"/>
              </w:rPr>
              <w:t>Acute Osteomyelitis &amp; Septic Arthritis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49</w:t>
            </w:r>
            <w:r w:rsidRPr="002B36B5">
              <w:rPr>
                <w:rFonts w:ascii="Times New Roman" w:hAnsi="Times New Roman" w:cs="Times New Roman"/>
                <w:noProof/>
                <w:webHidden/>
                <w:sz w:val="22"/>
                <w:szCs w:val="22"/>
              </w:rPr>
              <w:fldChar w:fldCharType="end"/>
            </w:r>
          </w:hyperlink>
        </w:p>
        <w:p w14:paraId="0A8ADF82" w14:textId="147E46FC" w:rsidR="002B36B5" w:rsidRPr="002B36B5" w:rsidRDefault="002B36B5">
          <w:pPr>
            <w:pStyle w:val="TOC2"/>
            <w:tabs>
              <w:tab w:val="right" w:leader="dot" w:pos="9350"/>
            </w:tabs>
            <w:rPr>
              <w:rFonts w:ascii="Times New Roman" w:hAnsi="Times New Roman" w:cs="Times New Roman"/>
              <w:noProof/>
              <w:sz w:val="22"/>
              <w:szCs w:val="22"/>
            </w:rPr>
          </w:pPr>
          <w:hyperlink w:anchor="_Toc73693266" w:history="1">
            <w:r w:rsidRPr="002B36B5">
              <w:rPr>
                <w:rStyle w:val="Hyperlink"/>
                <w:rFonts w:ascii="Times New Roman" w:hAnsi="Times New Roman" w:cs="Times New Roman"/>
                <w:noProof/>
                <w:sz w:val="22"/>
                <w:szCs w:val="22"/>
              </w:rPr>
              <w:t>Bloodstream</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51</w:t>
            </w:r>
            <w:r w:rsidRPr="002B36B5">
              <w:rPr>
                <w:rFonts w:ascii="Times New Roman" w:hAnsi="Times New Roman" w:cs="Times New Roman"/>
                <w:noProof/>
                <w:webHidden/>
                <w:sz w:val="22"/>
                <w:szCs w:val="22"/>
              </w:rPr>
              <w:fldChar w:fldCharType="end"/>
            </w:r>
          </w:hyperlink>
        </w:p>
        <w:p w14:paraId="0CAD2CE9" w14:textId="16013CF1" w:rsidR="002B36B5" w:rsidRPr="002B36B5" w:rsidRDefault="002B36B5">
          <w:pPr>
            <w:pStyle w:val="TOC3"/>
            <w:tabs>
              <w:tab w:val="right" w:leader="dot" w:pos="9350"/>
            </w:tabs>
            <w:rPr>
              <w:rFonts w:ascii="Times New Roman" w:hAnsi="Times New Roman" w:cs="Times New Roman"/>
              <w:noProof/>
              <w:sz w:val="22"/>
              <w:szCs w:val="22"/>
            </w:rPr>
          </w:pPr>
          <w:hyperlink w:anchor="_Toc73693267" w:history="1">
            <w:r w:rsidRPr="002B36B5">
              <w:rPr>
                <w:rStyle w:val="Hyperlink"/>
                <w:rFonts w:ascii="Times New Roman" w:hAnsi="Times New Roman" w:cs="Times New Roman"/>
                <w:noProof/>
                <w:sz w:val="22"/>
                <w:szCs w:val="22"/>
              </w:rPr>
              <w:t>Sepsis in the Newborn</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51</w:t>
            </w:r>
            <w:r w:rsidRPr="002B36B5">
              <w:rPr>
                <w:rFonts w:ascii="Times New Roman" w:hAnsi="Times New Roman" w:cs="Times New Roman"/>
                <w:noProof/>
                <w:webHidden/>
                <w:sz w:val="22"/>
                <w:szCs w:val="22"/>
              </w:rPr>
              <w:fldChar w:fldCharType="end"/>
            </w:r>
          </w:hyperlink>
        </w:p>
        <w:p w14:paraId="6AA0A056" w14:textId="0DC742F4" w:rsidR="002B36B5" w:rsidRPr="002B36B5" w:rsidRDefault="002B36B5">
          <w:pPr>
            <w:pStyle w:val="TOC3"/>
            <w:tabs>
              <w:tab w:val="right" w:leader="dot" w:pos="9350"/>
            </w:tabs>
            <w:rPr>
              <w:rFonts w:ascii="Times New Roman" w:hAnsi="Times New Roman" w:cs="Times New Roman"/>
              <w:noProof/>
              <w:sz w:val="22"/>
              <w:szCs w:val="22"/>
            </w:rPr>
          </w:pPr>
          <w:hyperlink w:anchor="_Toc73693268" w:history="1">
            <w:r w:rsidRPr="002B36B5">
              <w:rPr>
                <w:rStyle w:val="Hyperlink"/>
                <w:rFonts w:ascii="Times New Roman" w:hAnsi="Times New Roman" w:cs="Times New Roman"/>
                <w:noProof/>
                <w:sz w:val="22"/>
                <w:szCs w:val="22"/>
              </w:rPr>
              <w:t>Possible Serious Bacterial Infection in infants younger than 3 months of age (Community-Acquired)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_Toc73693268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53</w:t>
            </w:r>
            <w:r w:rsidRPr="002B36B5">
              <w:rPr>
                <w:rFonts w:ascii="Times New Roman" w:hAnsi="Times New Roman" w:cs="Times New Roman"/>
                <w:noProof/>
                <w:webHidden/>
                <w:sz w:val="22"/>
                <w:szCs w:val="22"/>
              </w:rPr>
              <w:fldChar w:fldCharType="end"/>
            </w:r>
          </w:hyperlink>
        </w:p>
        <w:p w14:paraId="2F33FE33" w14:textId="5E8840DE" w:rsidR="002B36B5" w:rsidRPr="002B36B5" w:rsidRDefault="002B36B5">
          <w:pPr>
            <w:pStyle w:val="TOC1"/>
            <w:tabs>
              <w:tab w:val="right" w:leader="dot" w:pos="9350"/>
            </w:tabs>
            <w:rPr>
              <w:rFonts w:ascii="Times New Roman" w:hAnsi="Times New Roman" w:cs="Times New Roman"/>
              <w:noProof/>
              <w:sz w:val="22"/>
              <w:szCs w:val="22"/>
            </w:rPr>
          </w:pPr>
          <w:hyperlink w:anchor="_Toc73693269" w:history="1">
            <w:r w:rsidRPr="002B36B5">
              <w:rPr>
                <w:rStyle w:val="Hyperlink"/>
                <w:rFonts w:ascii="Times New Roman" w:hAnsi="Times New Roman" w:cs="Times New Roman"/>
                <w:noProof/>
                <w:sz w:val="22"/>
                <w:szCs w:val="22"/>
              </w:rPr>
              <w:t>Part 6. Recommended Antibiotic Treatments for Common Bacterial Infections &amp; Syndromes in Adult Patients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_Toc73693269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56</w:t>
            </w:r>
            <w:r w:rsidRPr="002B36B5">
              <w:rPr>
                <w:rFonts w:ascii="Times New Roman" w:hAnsi="Times New Roman" w:cs="Times New Roman"/>
                <w:noProof/>
                <w:webHidden/>
                <w:sz w:val="22"/>
                <w:szCs w:val="22"/>
              </w:rPr>
              <w:fldChar w:fldCharType="end"/>
            </w:r>
          </w:hyperlink>
        </w:p>
        <w:p w14:paraId="78ABC723" w14:textId="119F4857" w:rsidR="002B36B5" w:rsidRPr="002B36B5" w:rsidRDefault="002B36B5">
          <w:pPr>
            <w:pStyle w:val="TOC2"/>
            <w:tabs>
              <w:tab w:val="right" w:leader="dot" w:pos="9350"/>
            </w:tabs>
            <w:rPr>
              <w:rFonts w:ascii="Times New Roman" w:hAnsi="Times New Roman" w:cs="Times New Roman"/>
              <w:noProof/>
              <w:sz w:val="22"/>
              <w:szCs w:val="22"/>
            </w:rPr>
          </w:pPr>
          <w:hyperlink w:anchor="_Toc73693270" w:history="1">
            <w:r w:rsidRPr="002B36B5">
              <w:rPr>
                <w:rStyle w:val="Hyperlink"/>
                <w:rFonts w:ascii="Times New Roman" w:hAnsi="Times New Roman" w:cs="Times New Roman"/>
                <w:noProof/>
                <w:sz w:val="22"/>
                <w:szCs w:val="22"/>
              </w:rPr>
              <w:t>Central Nervous System</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_Toc73693270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56</w:t>
            </w:r>
            <w:r w:rsidRPr="002B36B5">
              <w:rPr>
                <w:rFonts w:ascii="Times New Roman" w:hAnsi="Times New Roman" w:cs="Times New Roman"/>
                <w:noProof/>
                <w:webHidden/>
                <w:sz w:val="22"/>
                <w:szCs w:val="22"/>
              </w:rPr>
              <w:fldChar w:fldCharType="end"/>
            </w:r>
          </w:hyperlink>
        </w:p>
        <w:p w14:paraId="71037708" w14:textId="5AF64BD2" w:rsidR="002B36B5" w:rsidRPr="002B36B5" w:rsidRDefault="002B36B5">
          <w:pPr>
            <w:pStyle w:val="TOC3"/>
            <w:tabs>
              <w:tab w:val="right" w:leader="dot" w:pos="9350"/>
            </w:tabs>
            <w:rPr>
              <w:rFonts w:ascii="Times New Roman" w:hAnsi="Times New Roman" w:cs="Times New Roman"/>
              <w:noProof/>
              <w:sz w:val="22"/>
              <w:szCs w:val="22"/>
            </w:rPr>
          </w:pPr>
          <w:hyperlink w:anchor="_Toc73693271" w:history="1">
            <w:r w:rsidRPr="002B36B5">
              <w:rPr>
                <w:rStyle w:val="Hyperlink"/>
                <w:rFonts w:ascii="Times New Roman" w:hAnsi="Times New Roman" w:cs="Times New Roman"/>
                <w:noProof/>
                <w:sz w:val="22"/>
                <w:szCs w:val="22"/>
              </w:rPr>
              <w:t>Acute Bacterial Meningitis (Community-Acquired)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_Toc73693271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56</w:t>
            </w:r>
            <w:r w:rsidRPr="002B36B5">
              <w:rPr>
                <w:rFonts w:ascii="Times New Roman" w:hAnsi="Times New Roman" w:cs="Times New Roman"/>
                <w:noProof/>
                <w:webHidden/>
                <w:sz w:val="22"/>
                <w:szCs w:val="22"/>
              </w:rPr>
              <w:fldChar w:fldCharType="end"/>
            </w:r>
          </w:hyperlink>
        </w:p>
        <w:p w14:paraId="2CFA6EB6" w14:textId="2B2AE602" w:rsidR="002B36B5" w:rsidRPr="002B36B5" w:rsidRDefault="002B36B5">
          <w:pPr>
            <w:pStyle w:val="TOC2"/>
            <w:tabs>
              <w:tab w:val="right" w:leader="dot" w:pos="9350"/>
            </w:tabs>
            <w:rPr>
              <w:rFonts w:ascii="Times New Roman" w:hAnsi="Times New Roman" w:cs="Times New Roman"/>
              <w:noProof/>
              <w:sz w:val="22"/>
              <w:szCs w:val="22"/>
            </w:rPr>
          </w:pPr>
          <w:hyperlink w:anchor="_Toc73693272" w:history="1">
            <w:r w:rsidRPr="002B36B5">
              <w:rPr>
                <w:rStyle w:val="Hyperlink"/>
                <w:rFonts w:ascii="Times New Roman" w:hAnsi="Times New Roman" w:cs="Times New Roman"/>
                <w:noProof/>
                <w:sz w:val="22"/>
                <w:szCs w:val="22"/>
              </w:rPr>
              <w:t>Head, Eye, Ear, Nose &amp; Throat</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_Toc73693272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57</w:t>
            </w:r>
            <w:r w:rsidRPr="002B36B5">
              <w:rPr>
                <w:rFonts w:ascii="Times New Roman" w:hAnsi="Times New Roman" w:cs="Times New Roman"/>
                <w:noProof/>
                <w:webHidden/>
                <w:sz w:val="22"/>
                <w:szCs w:val="22"/>
              </w:rPr>
              <w:fldChar w:fldCharType="end"/>
            </w:r>
          </w:hyperlink>
        </w:p>
        <w:p w14:paraId="1E75F8E3" w14:textId="7D10E277" w:rsidR="002B36B5" w:rsidRPr="002B36B5" w:rsidRDefault="002B36B5">
          <w:pPr>
            <w:pStyle w:val="TOC3"/>
            <w:tabs>
              <w:tab w:val="right" w:leader="dot" w:pos="9350"/>
            </w:tabs>
            <w:rPr>
              <w:rFonts w:ascii="Times New Roman" w:hAnsi="Times New Roman" w:cs="Times New Roman"/>
              <w:noProof/>
              <w:sz w:val="22"/>
              <w:szCs w:val="22"/>
            </w:rPr>
          </w:pPr>
          <w:hyperlink w:anchor="_Toc73693273" w:history="1">
            <w:r w:rsidRPr="002B36B5">
              <w:rPr>
                <w:rStyle w:val="Hyperlink"/>
                <w:rFonts w:ascii="Times New Roman" w:hAnsi="Times New Roman" w:cs="Times New Roman"/>
                <w:noProof/>
                <w:sz w:val="22"/>
                <w:szCs w:val="22"/>
              </w:rPr>
              <w:t>Acute Otitis Media</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57</w:t>
            </w:r>
            <w:r w:rsidRPr="002B36B5">
              <w:rPr>
                <w:rFonts w:ascii="Times New Roman" w:hAnsi="Times New Roman" w:cs="Times New Roman"/>
                <w:noProof/>
                <w:webHidden/>
                <w:sz w:val="22"/>
                <w:szCs w:val="22"/>
              </w:rPr>
              <w:fldChar w:fldCharType="end"/>
            </w:r>
          </w:hyperlink>
        </w:p>
        <w:p w14:paraId="2ED9DBDB" w14:textId="181170C2" w:rsidR="002B36B5" w:rsidRPr="002B36B5" w:rsidRDefault="002B36B5">
          <w:pPr>
            <w:pStyle w:val="TOC3"/>
            <w:tabs>
              <w:tab w:val="right" w:leader="dot" w:pos="9350"/>
            </w:tabs>
            <w:rPr>
              <w:rFonts w:ascii="Times New Roman" w:hAnsi="Times New Roman" w:cs="Times New Roman"/>
              <w:noProof/>
              <w:sz w:val="22"/>
              <w:szCs w:val="22"/>
            </w:rPr>
          </w:pPr>
          <w:hyperlink w:anchor="_Toc73693274" w:history="1">
            <w:r w:rsidRPr="002B36B5">
              <w:rPr>
                <w:rStyle w:val="Hyperlink"/>
                <w:rFonts w:ascii="Times New Roman" w:hAnsi="Times New Roman" w:cs="Times New Roman"/>
                <w:noProof/>
                <w:sz w:val="22"/>
                <w:szCs w:val="22"/>
              </w:rPr>
              <w:t>Dental Abscess including Gingivitis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58</w:t>
            </w:r>
            <w:r w:rsidRPr="002B36B5">
              <w:rPr>
                <w:rFonts w:ascii="Times New Roman" w:hAnsi="Times New Roman" w:cs="Times New Roman"/>
                <w:noProof/>
                <w:webHidden/>
                <w:sz w:val="22"/>
                <w:szCs w:val="22"/>
              </w:rPr>
              <w:fldChar w:fldCharType="end"/>
            </w:r>
          </w:hyperlink>
        </w:p>
        <w:p w14:paraId="76D42DA8" w14:textId="162E27D0" w:rsidR="002B36B5" w:rsidRPr="002B36B5" w:rsidRDefault="002B36B5">
          <w:pPr>
            <w:pStyle w:val="TOC3"/>
            <w:tabs>
              <w:tab w:val="right" w:leader="dot" w:pos="9350"/>
            </w:tabs>
            <w:rPr>
              <w:rFonts w:ascii="Times New Roman" w:hAnsi="Times New Roman" w:cs="Times New Roman"/>
              <w:noProof/>
              <w:sz w:val="22"/>
              <w:szCs w:val="22"/>
            </w:rPr>
          </w:pPr>
          <w:hyperlink w:anchor="_Toc73693275" w:history="1">
            <w:r w:rsidRPr="002B36B5">
              <w:rPr>
                <w:rStyle w:val="Hyperlink"/>
                <w:rFonts w:ascii="Times New Roman" w:hAnsi="Times New Roman" w:cs="Times New Roman"/>
                <w:noProof/>
                <w:sz w:val="22"/>
                <w:szCs w:val="22"/>
              </w:rPr>
              <w:t>Bacterial Pharyngotonsillitis, including Streptococcal &amp; Diphtheria</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59</w:t>
            </w:r>
            <w:r w:rsidRPr="002B36B5">
              <w:rPr>
                <w:rFonts w:ascii="Times New Roman" w:hAnsi="Times New Roman" w:cs="Times New Roman"/>
                <w:noProof/>
                <w:webHidden/>
                <w:sz w:val="22"/>
                <w:szCs w:val="22"/>
              </w:rPr>
              <w:fldChar w:fldCharType="end"/>
            </w:r>
          </w:hyperlink>
        </w:p>
        <w:p w14:paraId="44E882B6" w14:textId="70167669" w:rsidR="002B36B5" w:rsidRPr="002B36B5" w:rsidRDefault="002B36B5">
          <w:pPr>
            <w:pStyle w:val="TOC2"/>
            <w:tabs>
              <w:tab w:val="right" w:leader="dot" w:pos="9350"/>
            </w:tabs>
            <w:rPr>
              <w:rFonts w:ascii="Times New Roman" w:hAnsi="Times New Roman" w:cs="Times New Roman"/>
              <w:noProof/>
              <w:sz w:val="22"/>
              <w:szCs w:val="22"/>
            </w:rPr>
          </w:pPr>
          <w:hyperlink w:anchor="_Toc73693276" w:history="1">
            <w:r w:rsidRPr="002B36B5">
              <w:rPr>
                <w:rStyle w:val="Hyperlink"/>
                <w:rFonts w:ascii="Times New Roman" w:hAnsi="Times New Roman" w:cs="Times New Roman"/>
                <w:noProof/>
                <w:sz w:val="22"/>
                <w:szCs w:val="22"/>
              </w:rPr>
              <w:t>Cardiac</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60</w:t>
            </w:r>
            <w:r w:rsidRPr="002B36B5">
              <w:rPr>
                <w:rFonts w:ascii="Times New Roman" w:hAnsi="Times New Roman" w:cs="Times New Roman"/>
                <w:noProof/>
                <w:webHidden/>
                <w:sz w:val="22"/>
                <w:szCs w:val="22"/>
              </w:rPr>
              <w:fldChar w:fldCharType="end"/>
            </w:r>
          </w:hyperlink>
        </w:p>
        <w:p w14:paraId="26EB638D" w14:textId="24EB3BCA" w:rsidR="002B36B5" w:rsidRPr="002B36B5" w:rsidRDefault="002B36B5">
          <w:pPr>
            <w:pStyle w:val="TOC3"/>
            <w:tabs>
              <w:tab w:val="right" w:leader="dot" w:pos="9350"/>
            </w:tabs>
            <w:rPr>
              <w:rFonts w:ascii="Times New Roman" w:hAnsi="Times New Roman" w:cs="Times New Roman"/>
              <w:noProof/>
              <w:sz w:val="22"/>
              <w:szCs w:val="22"/>
            </w:rPr>
          </w:pPr>
          <w:hyperlink w:anchor="_Toc73693277" w:history="1">
            <w:r w:rsidRPr="002B36B5">
              <w:rPr>
                <w:rStyle w:val="Hyperlink"/>
                <w:rFonts w:ascii="Times New Roman" w:hAnsi="Times New Roman" w:cs="Times New Roman"/>
                <w:noProof/>
                <w:sz w:val="22"/>
                <w:szCs w:val="22"/>
              </w:rPr>
              <w:t>Infective Endocarditis - Native valve endocarditis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60</w:t>
            </w:r>
            <w:r w:rsidRPr="002B36B5">
              <w:rPr>
                <w:rFonts w:ascii="Times New Roman" w:hAnsi="Times New Roman" w:cs="Times New Roman"/>
                <w:noProof/>
                <w:webHidden/>
                <w:sz w:val="22"/>
                <w:szCs w:val="22"/>
              </w:rPr>
              <w:fldChar w:fldCharType="end"/>
            </w:r>
          </w:hyperlink>
        </w:p>
        <w:p w14:paraId="2F56CD20" w14:textId="16F37EC9" w:rsidR="002B36B5" w:rsidRPr="002B36B5" w:rsidRDefault="002B36B5">
          <w:pPr>
            <w:pStyle w:val="TOC3"/>
            <w:tabs>
              <w:tab w:val="right" w:leader="dot" w:pos="9350"/>
            </w:tabs>
            <w:rPr>
              <w:rFonts w:ascii="Times New Roman" w:hAnsi="Times New Roman" w:cs="Times New Roman"/>
              <w:noProof/>
              <w:sz w:val="22"/>
              <w:szCs w:val="22"/>
            </w:rPr>
          </w:pPr>
          <w:hyperlink w:anchor="_Toc73693278" w:history="1">
            <w:r w:rsidRPr="002B36B5">
              <w:rPr>
                <w:rStyle w:val="Hyperlink"/>
                <w:rFonts w:ascii="Times New Roman" w:hAnsi="Times New Roman" w:cs="Times New Roman"/>
                <w:noProof/>
                <w:sz w:val="22"/>
                <w:szCs w:val="22"/>
              </w:rPr>
              <w:t>Prosthetic valve or pacemaker infection</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_Toc73693278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60</w:t>
            </w:r>
            <w:r w:rsidRPr="002B36B5">
              <w:rPr>
                <w:rFonts w:ascii="Times New Roman" w:hAnsi="Times New Roman" w:cs="Times New Roman"/>
                <w:noProof/>
                <w:webHidden/>
                <w:sz w:val="22"/>
                <w:szCs w:val="22"/>
              </w:rPr>
              <w:fldChar w:fldCharType="end"/>
            </w:r>
          </w:hyperlink>
        </w:p>
        <w:p w14:paraId="3008013E" w14:textId="243F92DF" w:rsidR="002B36B5" w:rsidRPr="002B36B5" w:rsidRDefault="002B36B5">
          <w:pPr>
            <w:pStyle w:val="TOC2"/>
            <w:tabs>
              <w:tab w:val="right" w:leader="dot" w:pos="9350"/>
            </w:tabs>
            <w:rPr>
              <w:rFonts w:ascii="Times New Roman" w:hAnsi="Times New Roman" w:cs="Times New Roman"/>
              <w:noProof/>
              <w:sz w:val="22"/>
              <w:szCs w:val="22"/>
            </w:rPr>
          </w:pPr>
          <w:hyperlink w:anchor="_Toc73693279" w:history="1">
            <w:r w:rsidRPr="002B36B5">
              <w:rPr>
                <w:rStyle w:val="Hyperlink"/>
                <w:rFonts w:ascii="Times New Roman" w:hAnsi="Times New Roman" w:cs="Times New Roman"/>
                <w:noProof/>
                <w:sz w:val="22"/>
                <w:szCs w:val="22"/>
              </w:rPr>
              <w:t>Respiratory</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_Toc73693279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61</w:t>
            </w:r>
            <w:r w:rsidRPr="002B36B5">
              <w:rPr>
                <w:rFonts w:ascii="Times New Roman" w:hAnsi="Times New Roman" w:cs="Times New Roman"/>
                <w:noProof/>
                <w:webHidden/>
                <w:sz w:val="22"/>
                <w:szCs w:val="22"/>
              </w:rPr>
              <w:fldChar w:fldCharType="end"/>
            </w:r>
          </w:hyperlink>
        </w:p>
        <w:p w14:paraId="3E247F57" w14:textId="5C1EC5E4" w:rsidR="002B36B5" w:rsidRPr="002B36B5" w:rsidRDefault="002B36B5">
          <w:pPr>
            <w:pStyle w:val="TOC3"/>
            <w:tabs>
              <w:tab w:val="right" w:leader="dot" w:pos="9350"/>
            </w:tabs>
            <w:rPr>
              <w:rFonts w:ascii="Times New Roman" w:hAnsi="Times New Roman" w:cs="Times New Roman"/>
              <w:noProof/>
              <w:sz w:val="22"/>
              <w:szCs w:val="22"/>
            </w:rPr>
          </w:pPr>
          <w:hyperlink w:anchor="_Toc73693280" w:history="1">
            <w:r w:rsidRPr="002B36B5">
              <w:rPr>
                <w:rStyle w:val="Hyperlink"/>
                <w:rFonts w:ascii="Times New Roman" w:hAnsi="Times New Roman" w:cs="Times New Roman"/>
                <w:noProof/>
                <w:sz w:val="22"/>
                <w:szCs w:val="22"/>
              </w:rPr>
              <w:t>Acute Bronchitis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_Toc73693280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61</w:t>
            </w:r>
            <w:r w:rsidRPr="002B36B5">
              <w:rPr>
                <w:rFonts w:ascii="Times New Roman" w:hAnsi="Times New Roman" w:cs="Times New Roman"/>
                <w:noProof/>
                <w:webHidden/>
                <w:sz w:val="22"/>
                <w:szCs w:val="22"/>
              </w:rPr>
              <w:fldChar w:fldCharType="end"/>
            </w:r>
          </w:hyperlink>
        </w:p>
        <w:p w14:paraId="193601F4" w14:textId="082BB7C9" w:rsidR="002B36B5" w:rsidRPr="002B36B5" w:rsidRDefault="002B36B5">
          <w:pPr>
            <w:pStyle w:val="TOC3"/>
            <w:tabs>
              <w:tab w:val="right" w:leader="dot" w:pos="9350"/>
            </w:tabs>
            <w:rPr>
              <w:rFonts w:ascii="Times New Roman" w:hAnsi="Times New Roman" w:cs="Times New Roman"/>
              <w:noProof/>
              <w:sz w:val="22"/>
              <w:szCs w:val="22"/>
            </w:rPr>
          </w:pPr>
          <w:hyperlink w:anchor="_Toc73693281" w:history="1">
            <w:r w:rsidRPr="002B36B5">
              <w:rPr>
                <w:rStyle w:val="Hyperlink"/>
                <w:rFonts w:ascii="Times New Roman" w:hAnsi="Times New Roman" w:cs="Times New Roman"/>
                <w:noProof/>
                <w:sz w:val="22"/>
                <w:szCs w:val="22"/>
              </w:rPr>
              <w:t>Acute Exacerbation of Chronic Obstructive Pulmonary Diseases (COPD)</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_Toc73693281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61</w:t>
            </w:r>
            <w:r w:rsidRPr="002B36B5">
              <w:rPr>
                <w:rFonts w:ascii="Times New Roman" w:hAnsi="Times New Roman" w:cs="Times New Roman"/>
                <w:noProof/>
                <w:webHidden/>
                <w:sz w:val="22"/>
                <w:szCs w:val="22"/>
              </w:rPr>
              <w:fldChar w:fldCharType="end"/>
            </w:r>
          </w:hyperlink>
        </w:p>
        <w:p w14:paraId="47F59CD8" w14:textId="4E9E7F44" w:rsidR="002B36B5" w:rsidRPr="002B36B5" w:rsidRDefault="002B36B5">
          <w:pPr>
            <w:pStyle w:val="TOC3"/>
            <w:tabs>
              <w:tab w:val="right" w:leader="dot" w:pos="9350"/>
            </w:tabs>
            <w:rPr>
              <w:rFonts w:ascii="Times New Roman" w:hAnsi="Times New Roman" w:cs="Times New Roman"/>
              <w:noProof/>
              <w:sz w:val="22"/>
              <w:szCs w:val="22"/>
            </w:rPr>
          </w:pPr>
          <w:hyperlink w:anchor="_Toc73693282" w:history="1">
            <w:r w:rsidRPr="002B36B5">
              <w:rPr>
                <w:rStyle w:val="Hyperlink"/>
                <w:rFonts w:ascii="Times New Roman" w:hAnsi="Times New Roman" w:cs="Times New Roman"/>
                <w:noProof/>
                <w:sz w:val="22"/>
                <w:szCs w:val="22"/>
              </w:rPr>
              <w:t>Mild to Moderate Community-Acquired Pneumonia (CAP) in Ambulatory Outpatients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_Toc73693282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62</w:t>
            </w:r>
            <w:r w:rsidRPr="002B36B5">
              <w:rPr>
                <w:rFonts w:ascii="Times New Roman" w:hAnsi="Times New Roman" w:cs="Times New Roman"/>
                <w:noProof/>
                <w:webHidden/>
                <w:sz w:val="22"/>
                <w:szCs w:val="22"/>
              </w:rPr>
              <w:fldChar w:fldCharType="end"/>
            </w:r>
          </w:hyperlink>
        </w:p>
        <w:p w14:paraId="348EF4F1" w14:textId="3857E95F" w:rsidR="002B36B5" w:rsidRPr="002B36B5" w:rsidRDefault="002B36B5">
          <w:pPr>
            <w:pStyle w:val="TOC3"/>
            <w:tabs>
              <w:tab w:val="right" w:leader="dot" w:pos="9350"/>
            </w:tabs>
            <w:rPr>
              <w:rFonts w:ascii="Times New Roman" w:hAnsi="Times New Roman" w:cs="Times New Roman"/>
              <w:noProof/>
              <w:sz w:val="22"/>
              <w:szCs w:val="22"/>
            </w:rPr>
          </w:pPr>
          <w:hyperlink w:anchor="_Toc73693283" w:history="1">
            <w:r w:rsidRPr="002B36B5">
              <w:rPr>
                <w:rStyle w:val="Hyperlink"/>
                <w:rFonts w:ascii="Times New Roman" w:hAnsi="Times New Roman" w:cs="Times New Roman"/>
                <w:noProof/>
                <w:sz w:val="22"/>
                <w:szCs w:val="22"/>
              </w:rPr>
              <w:t>Severe Community-Acquired Pneumonia for Hospitalized Patients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63</w:t>
            </w:r>
            <w:r w:rsidRPr="002B36B5">
              <w:rPr>
                <w:rFonts w:ascii="Times New Roman" w:hAnsi="Times New Roman" w:cs="Times New Roman"/>
                <w:noProof/>
                <w:webHidden/>
                <w:sz w:val="22"/>
                <w:szCs w:val="22"/>
              </w:rPr>
              <w:fldChar w:fldCharType="end"/>
            </w:r>
          </w:hyperlink>
        </w:p>
        <w:p w14:paraId="6B579FA9" w14:textId="52662390" w:rsidR="002B36B5" w:rsidRPr="002B36B5" w:rsidRDefault="002B36B5">
          <w:pPr>
            <w:pStyle w:val="TOC3"/>
            <w:tabs>
              <w:tab w:val="right" w:leader="dot" w:pos="9350"/>
            </w:tabs>
            <w:rPr>
              <w:rFonts w:ascii="Times New Roman" w:hAnsi="Times New Roman" w:cs="Times New Roman"/>
              <w:noProof/>
              <w:sz w:val="22"/>
              <w:szCs w:val="22"/>
            </w:rPr>
          </w:pPr>
          <w:hyperlink w:anchor="_Toc73693284" w:history="1">
            <w:r w:rsidRPr="002B36B5">
              <w:rPr>
                <w:rStyle w:val="Hyperlink"/>
                <w:rFonts w:ascii="Times New Roman" w:hAnsi="Times New Roman" w:cs="Times New Roman"/>
                <w:noProof/>
                <w:sz w:val="22"/>
                <w:szCs w:val="22"/>
              </w:rPr>
              <w:t>Hospital-Acquired (Nosocomial) Pneumonia (HAP)</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64</w:t>
            </w:r>
            <w:r w:rsidRPr="002B36B5">
              <w:rPr>
                <w:rFonts w:ascii="Times New Roman" w:hAnsi="Times New Roman" w:cs="Times New Roman"/>
                <w:noProof/>
                <w:webHidden/>
                <w:sz w:val="22"/>
                <w:szCs w:val="22"/>
              </w:rPr>
              <w:fldChar w:fldCharType="end"/>
            </w:r>
          </w:hyperlink>
        </w:p>
        <w:p w14:paraId="1B94F5A2" w14:textId="43C9F84C" w:rsidR="002B36B5" w:rsidRPr="002B36B5" w:rsidRDefault="002B36B5">
          <w:pPr>
            <w:pStyle w:val="TOC2"/>
            <w:tabs>
              <w:tab w:val="right" w:leader="dot" w:pos="9350"/>
            </w:tabs>
            <w:rPr>
              <w:rFonts w:ascii="Times New Roman" w:hAnsi="Times New Roman" w:cs="Times New Roman"/>
              <w:noProof/>
              <w:sz w:val="22"/>
              <w:szCs w:val="22"/>
            </w:rPr>
          </w:pPr>
          <w:hyperlink w:anchor="_Toc73693285" w:history="1">
            <w:r w:rsidRPr="002B36B5">
              <w:rPr>
                <w:rStyle w:val="Hyperlink"/>
                <w:rFonts w:ascii="Times New Roman" w:hAnsi="Times New Roman" w:cs="Times New Roman"/>
                <w:noProof/>
                <w:sz w:val="22"/>
                <w:szCs w:val="22"/>
              </w:rPr>
              <w:t>Gastrointestinal</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65</w:t>
            </w:r>
            <w:r w:rsidRPr="002B36B5">
              <w:rPr>
                <w:rFonts w:ascii="Times New Roman" w:hAnsi="Times New Roman" w:cs="Times New Roman"/>
                <w:noProof/>
                <w:webHidden/>
                <w:sz w:val="22"/>
                <w:szCs w:val="22"/>
              </w:rPr>
              <w:fldChar w:fldCharType="end"/>
            </w:r>
          </w:hyperlink>
        </w:p>
        <w:p w14:paraId="3C9FF63C" w14:textId="7E650891" w:rsidR="002B36B5" w:rsidRPr="002B36B5" w:rsidRDefault="002B36B5">
          <w:pPr>
            <w:pStyle w:val="TOC3"/>
            <w:tabs>
              <w:tab w:val="right" w:leader="dot" w:pos="9350"/>
            </w:tabs>
            <w:rPr>
              <w:rFonts w:ascii="Times New Roman" w:hAnsi="Times New Roman" w:cs="Times New Roman"/>
              <w:noProof/>
              <w:sz w:val="22"/>
              <w:szCs w:val="22"/>
            </w:rPr>
          </w:pPr>
          <w:hyperlink w:anchor="_Toc73693286" w:history="1">
            <w:r w:rsidRPr="002B36B5">
              <w:rPr>
                <w:rStyle w:val="Hyperlink"/>
                <w:rFonts w:ascii="Times New Roman" w:hAnsi="Times New Roman" w:cs="Times New Roman"/>
                <w:noProof/>
                <w:sz w:val="22"/>
                <w:szCs w:val="22"/>
              </w:rPr>
              <w:t>Acute Invasive Diarrheal Disease (Dysentery)</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65</w:t>
            </w:r>
            <w:r w:rsidRPr="002B36B5">
              <w:rPr>
                <w:rFonts w:ascii="Times New Roman" w:hAnsi="Times New Roman" w:cs="Times New Roman"/>
                <w:noProof/>
                <w:webHidden/>
                <w:sz w:val="22"/>
                <w:szCs w:val="22"/>
              </w:rPr>
              <w:fldChar w:fldCharType="end"/>
            </w:r>
          </w:hyperlink>
        </w:p>
        <w:p w14:paraId="5FB61FFB" w14:textId="0C078BA3" w:rsidR="002B36B5" w:rsidRPr="002B36B5" w:rsidRDefault="002B36B5">
          <w:pPr>
            <w:pStyle w:val="TOC3"/>
            <w:tabs>
              <w:tab w:val="right" w:leader="dot" w:pos="9350"/>
            </w:tabs>
            <w:rPr>
              <w:rFonts w:ascii="Times New Roman" w:hAnsi="Times New Roman" w:cs="Times New Roman"/>
              <w:noProof/>
              <w:sz w:val="22"/>
              <w:szCs w:val="22"/>
            </w:rPr>
          </w:pPr>
          <w:hyperlink w:anchor="_Toc73693287" w:history="1">
            <w:r w:rsidRPr="002B36B5">
              <w:rPr>
                <w:rStyle w:val="Hyperlink"/>
                <w:rFonts w:ascii="Times New Roman" w:hAnsi="Times New Roman" w:cs="Times New Roman"/>
                <w:noProof/>
                <w:sz w:val="22"/>
                <w:szCs w:val="22"/>
              </w:rPr>
              <w:t>Complicated Intra-Abdominal Infections (cIAI)</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66</w:t>
            </w:r>
            <w:r w:rsidRPr="002B36B5">
              <w:rPr>
                <w:rFonts w:ascii="Times New Roman" w:hAnsi="Times New Roman" w:cs="Times New Roman"/>
                <w:noProof/>
                <w:webHidden/>
                <w:sz w:val="22"/>
                <w:szCs w:val="22"/>
              </w:rPr>
              <w:fldChar w:fldCharType="end"/>
            </w:r>
          </w:hyperlink>
        </w:p>
        <w:p w14:paraId="68F5C542" w14:textId="1A24C5C9" w:rsidR="002B36B5" w:rsidRPr="002B36B5" w:rsidRDefault="002B36B5">
          <w:pPr>
            <w:pStyle w:val="TOC3"/>
            <w:tabs>
              <w:tab w:val="right" w:leader="dot" w:pos="9350"/>
            </w:tabs>
            <w:rPr>
              <w:rFonts w:ascii="Times New Roman" w:hAnsi="Times New Roman" w:cs="Times New Roman"/>
              <w:noProof/>
              <w:sz w:val="22"/>
              <w:szCs w:val="22"/>
            </w:rPr>
          </w:pPr>
          <w:hyperlink w:anchor="_Toc73693288" w:history="1">
            <w:r w:rsidRPr="002B36B5">
              <w:rPr>
                <w:rStyle w:val="Hyperlink"/>
                <w:rFonts w:ascii="Times New Roman" w:hAnsi="Times New Roman" w:cs="Times New Roman"/>
                <w:noProof/>
                <w:sz w:val="22"/>
                <w:szCs w:val="22"/>
              </w:rPr>
              <w:t>Typhoid (Enteric) Fever</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_Toc73693288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68</w:t>
            </w:r>
            <w:r w:rsidRPr="002B36B5">
              <w:rPr>
                <w:rFonts w:ascii="Times New Roman" w:hAnsi="Times New Roman" w:cs="Times New Roman"/>
                <w:noProof/>
                <w:webHidden/>
                <w:sz w:val="22"/>
                <w:szCs w:val="22"/>
              </w:rPr>
              <w:fldChar w:fldCharType="end"/>
            </w:r>
          </w:hyperlink>
        </w:p>
        <w:p w14:paraId="379D7674" w14:textId="67602994" w:rsidR="002B36B5" w:rsidRPr="002B36B5" w:rsidRDefault="002B36B5">
          <w:pPr>
            <w:pStyle w:val="TOC2"/>
            <w:tabs>
              <w:tab w:val="right" w:leader="dot" w:pos="9350"/>
            </w:tabs>
            <w:rPr>
              <w:rFonts w:ascii="Times New Roman" w:hAnsi="Times New Roman" w:cs="Times New Roman"/>
              <w:noProof/>
              <w:sz w:val="22"/>
              <w:szCs w:val="22"/>
            </w:rPr>
          </w:pPr>
          <w:hyperlink w:anchor="_Toc73693289" w:history="1">
            <w:r w:rsidRPr="002B36B5">
              <w:rPr>
                <w:rStyle w:val="Hyperlink"/>
                <w:rFonts w:ascii="Times New Roman" w:hAnsi="Times New Roman" w:cs="Times New Roman"/>
                <w:noProof/>
                <w:sz w:val="22"/>
                <w:szCs w:val="22"/>
              </w:rPr>
              <w:t>Genitourinary</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_Toc73693289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70</w:t>
            </w:r>
            <w:r w:rsidRPr="002B36B5">
              <w:rPr>
                <w:rFonts w:ascii="Times New Roman" w:hAnsi="Times New Roman" w:cs="Times New Roman"/>
                <w:noProof/>
                <w:webHidden/>
                <w:sz w:val="22"/>
                <w:szCs w:val="22"/>
              </w:rPr>
              <w:fldChar w:fldCharType="end"/>
            </w:r>
          </w:hyperlink>
        </w:p>
        <w:p w14:paraId="2ED61530" w14:textId="1B16356E" w:rsidR="002B36B5" w:rsidRPr="002B36B5" w:rsidRDefault="002B36B5">
          <w:pPr>
            <w:pStyle w:val="TOC3"/>
            <w:tabs>
              <w:tab w:val="right" w:leader="dot" w:pos="9350"/>
            </w:tabs>
            <w:rPr>
              <w:rFonts w:ascii="Times New Roman" w:hAnsi="Times New Roman" w:cs="Times New Roman"/>
              <w:noProof/>
              <w:sz w:val="22"/>
              <w:szCs w:val="22"/>
            </w:rPr>
          </w:pPr>
          <w:hyperlink w:anchor="_Toc73693290" w:history="1">
            <w:r w:rsidRPr="002B36B5">
              <w:rPr>
                <w:rStyle w:val="Hyperlink"/>
                <w:rFonts w:ascii="Times New Roman" w:hAnsi="Times New Roman" w:cs="Times New Roman"/>
                <w:noProof/>
                <w:sz w:val="22"/>
                <w:szCs w:val="22"/>
              </w:rPr>
              <w:t>Mild to Moderate Acute Uncomplicated Prostatitis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_Toc73693290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70</w:t>
            </w:r>
            <w:r w:rsidRPr="002B36B5">
              <w:rPr>
                <w:rFonts w:ascii="Times New Roman" w:hAnsi="Times New Roman" w:cs="Times New Roman"/>
                <w:noProof/>
                <w:webHidden/>
                <w:sz w:val="22"/>
                <w:szCs w:val="22"/>
              </w:rPr>
              <w:fldChar w:fldCharType="end"/>
            </w:r>
          </w:hyperlink>
        </w:p>
        <w:p w14:paraId="65F78C21" w14:textId="3521677B" w:rsidR="002B36B5" w:rsidRPr="002B36B5" w:rsidRDefault="002B36B5">
          <w:pPr>
            <w:pStyle w:val="TOC3"/>
            <w:tabs>
              <w:tab w:val="right" w:leader="dot" w:pos="9350"/>
            </w:tabs>
            <w:rPr>
              <w:rFonts w:ascii="Times New Roman" w:hAnsi="Times New Roman" w:cs="Times New Roman"/>
              <w:noProof/>
              <w:sz w:val="22"/>
              <w:szCs w:val="22"/>
            </w:rPr>
          </w:pPr>
          <w:hyperlink w:anchor="_Toc73693291" w:history="1">
            <w:r w:rsidRPr="002B36B5">
              <w:rPr>
                <w:rStyle w:val="Hyperlink"/>
                <w:rFonts w:ascii="Times New Roman" w:hAnsi="Times New Roman" w:cs="Times New Roman"/>
                <w:noProof/>
                <w:sz w:val="22"/>
                <w:szCs w:val="22"/>
              </w:rPr>
              <w:t>Uncomplicated Urinary Tract Infection (UTI)</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_Toc73693291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70</w:t>
            </w:r>
            <w:r w:rsidRPr="002B36B5">
              <w:rPr>
                <w:rFonts w:ascii="Times New Roman" w:hAnsi="Times New Roman" w:cs="Times New Roman"/>
                <w:noProof/>
                <w:webHidden/>
                <w:sz w:val="22"/>
                <w:szCs w:val="22"/>
              </w:rPr>
              <w:fldChar w:fldCharType="end"/>
            </w:r>
          </w:hyperlink>
        </w:p>
        <w:p w14:paraId="64C7C8F2" w14:textId="0B5DB867" w:rsidR="002B36B5" w:rsidRPr="002B36B5" w:rsidRDefault="002B36B5">
          <w:pPr>
            <w:pStyle w:val="TOC3"/>
            <w:tabs>
              <w:tab w:val="right" w:leader="dot" w:pos="9350"/>
            </w:tabs>
            <w:rPr>
              <w:rFonts w:ascii="Times New Roman" w:hAnsi="Times New Roman" w:cs="Times New Roman"/>
              <w:noProof/>
              <w:sz w:val="22"/>
              <w:szCs w:val="22"/>
            </w:rPr>
          </w:pPr>
          <w:hyperlink w:anchor="_Toc73693292" w:history="1">
            <w:r w:rsidRPr="002B36B5">
              <w:rPr>
                <w:rStyle w:val="Hyperlink"/>
                <w:rFonts w:ascii="Times New Roman" w:hAnsi="Times New Roman" w:cs="Times New Roman"/>
                <w:noProof/>
                <w:sz w:val="22"/>
                <w:szCs w:val="22"/>
              </w:rPr>
              <w:t>Acute Pyelonephritis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_Toc73693292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71</w:t>
            </w:r>
            <w:r w:rsidRPr="002B36B5">
              <w:rPr>
                <w:rFonts w:ascii="Times New Roman" w:hAnsi="Times New Roman" w:cs="Times New Roman"/>
                <w:noProof/>
                <w:webHidden/>
                <w:sz w:val="22"/>
                <w:szCs w:val="22"/>
              </w:rPr>
              <w:fldChar w:fldCharType="end"/>
            </w:r>
          </w:hyperlink>
        </w:p>
        <w:p w14:paraId="5F74C886" w14:textId="2B294B63" w:rsidR="002B36B5" w:rsidRPr="002B36B5" w:rsidRDefault="002B36B5">
          <w:pPr>
            <w:pStyle w:val="TOC2"/>
            <w:tabs>
              <w:tab w:val="right" w:leader="dot" w:pos="9350"/>
            </w:tabs>
            <w:rPr>
              <w:rFonts w:ascii="Times New Roman" w:hAnsi="Times New Roman" w:cs="Times New Roman"/>
              <w:noProof/>
              <w:sz w:val="22"/>
              <w:szCs w:val="22"/>
            </w:rPr>
          </w:pPr>
          <w:hyperlink w:anchor="_Toc73693293" w:history="1">
            <w:r w:rsidRPr="002B36B5">
              <w:rPr>
                <w:rStyle w:val="Hyperlink"/>
                <w:rFonts w:ascii="Times New Roman" w:hAnsi="Times New Roman" w:cs="Times New Roman"/>
                <w:noProof/>
                <w:sz w:val="22"/>
                <w:szCs w:val="22"/>
              </w:rPr>
              <w:t>Skin, Soft Tissue, Bone &amp; Joints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_Toc73693293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72</w:t>
            </w:r>
            <w:r w:rsidRPr="002B36B5">
              <w:rPr>
                <w:rFonts w:ascii="Times New Roman" w:hAnsi="Times New Roman" w:cs="Times New Roman"/>
                <w:noProof/>
                <w:webHidden/>
                <w:sz w:val="22"/>
                <w:szCs w:val="22"/>
              </w:rPr>
              <w:fldChar w:fldCharType="end"/>
            </w:r>
          </w:hyperlink>
        </w:p>
        <w:p w14:paraId="1E3DAA01" w14:textId="77389762" w:rsidR="002B36B5" w:rsidRPr="002B36B5" w:rsidRDefault="002B36B5">
          <w:pPr>
            <w:pStyle w:val="TOC3"/>
            <w:tabs>
              <w:tab w:val="right" w:leader="dot" w:pos="9350"/>
            </w:tabs>
            <w:rPr>
              <w:rFonts w:ascii="Times New Roman" w:hAnsi="Times New Roman" w:cs="Times New Roman"/>
              <w:noProof/>
              <w:sz w:val="22"/>
              <w:szCs w:val="22"/>
            </w:rPr>
          </w:pPr>
          <w:hyperlink w:anchor="_Toc73693294" w:history="1">
            <w:r w:rsidRPr="002B36B5">
              <w:rPr>
                <w:rStyle w:val="Hyperlink"/>
                <w:rFonts w:ascii="Times New Roman" w:hAnsi="Times New Roman" w:cs="Times New Roman"/>
                <w:noProof/>
                <w:sz w:val="22"/>
                <w:szCs w:val="22"/>
              </w:rPr>
              <w:t>Skin &amp; Soft Tissue Infections (SSTI)</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_Toc73693294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72</w:t>
            </w:r>
            <w:r w:rsidRPr="002B36B5">
              <w:rPr>
                <w:rFonts w:ascii="Times New Roman" w:hAnsi="Times New Roman" w:cs="Times New Roman"/>
                <w:noProof/>
                <w:webHidden/>
                <w:sz w:val="22"/>
                <w:szCs w:val="22"/>
              </w:rPr>
              <w:fldChar w:fldCharType="end"/>
            </w:r>
          </w:hyperlink>
        </w:p>
        <w:p w14:paraId="3EAF9C5D" w14:textId="4C678B1A" w:rsidR="002B36B5" w:rsidRPr="002B36B5" w:rsidRDefault="002B36B5">
          <w:pPr>
            <w:pStyle w:val="TOC3"/>
            <w:tabs>
              <w:tab w:val="right" w:leader="dot" w:pos="9350"/>
            </w:tabs>
            <w:rPr>
              <w:rFonts w:ascii="Times New Roman" w:hAnsi="Times New Roman" w:cs="Times New Roman"/>
              <w:noProof/>
              <w:sz w:val="22"/>
              <w:szCs w:val="22"/>
            </w:rPr>
          </w:pPr>
          <w:hyperlink w:anchor="_Toc73693295" w:history="1">
            <w:r w:rsidRPr="002B36B5">
              <w:rPr>
                <w:rStyle w:val="Hyperlink"/>
                <w:rFonts w:ascii="Times New Roman" w:hAnsi="Times New Roman" w:cs="Times New Roman"/>
                <w:noProof/>
                <w:sz w:val="22"/>
                <w:szCs w:val="22"/>
              </w:rPr>
              <w:t>Acute Osteomyelitis &amp; Septic Arthritis</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_Toc73693295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73</w:t>
            </w:r>
            <w:r w:rsidRPr="002B36B5">
              <w:rPr>
                <w:rFonts w:ascii="Times New Roman" w:hAnsi="Times New Roman" w:cs="Times New Roman"/>
                <w:noProof/>
                <w:webHidden/>
                <w:sz w:val="22"/>
                <w:szCs w:val="22"/>
              </w:rPr>
              <w:fldChar w:fldCharType="end"/>
            </w:r>
          </w:hyperlink>
        </w:p>
        <w:p w14:paraId="720E77DF" w14:textId="67616325" w:rsidR="002B36B5" w:rsidRPr="002B36B5" w:rsidRDefault="002B36B5">
          <w:pPr>
            <w:pStyle w:val="TOC2"/>
            <w:tabs>
              <w:tab w:val="right" w:leader="dot" w:pos="9350"/>
            </w:tabs>
            <w:rPr>
              <w:rFonts w:ascii="Times New Roman" w:hAnsi="Times New Roman" w:cs="Times New Roman"/>
              <w:noProof/>
              <w:sz w:val="22"/>
              <w:szCs w:val="22"/>
            </w:rPr>
          </w:pPr>
          <w:hyperlink w:anchor="_Toc73693296" w:history="1">
            <w:r w:rsidRPr="002B36B5">
              <w:rPr>
                <w:rStyle w:val="Hyperlink"/>
                <w:rFonts w:ascii="Times New Roman" w:hAnsi="Times New Roman" w:cs="Times New Roman"/>
                <w:noProof/>
                <w:sz w:val="22"/>
                <w:szCs w:val="22"/>
              </w:rPr>
              <w:t>Bloodstream</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_Toc73693296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74</w:t>
            </w:r>
            <w:r w:rsidRPr="002B36B5">
              <w:rPr>
                <w:rFonts w:ascii="Times New Roman" w:hAnsi="Times New Roman" w:cs="Times New Roman"/>
                <w:noProof/>
                <w:webHidden/>
                <w:sz w:val="22"/>
                <w:szCs w:val="22"/>
              </w:rPr>
              <w:fldChar w:fldCharType="end"/>
            </w:r>
          </w:hyperlink>
        </w:p>
        <w:p w14:paraId="301988EB" w14:textId="0EE559BE" w:rsidR="002B36B5" w:rsidRPr="002B36B5" w:rsidRDefault="002B36B5">
          <w:pPr>
            <w:pStyle w:val="TOC3"/>
            <w:tabs>
              <w:tab w:val="right" w:leader="dot" w:pos="9350"/>
            </w:tabs>
            <w:rPr>
              <w:rFonts w:ascii="Times New Roman" w:hAnsi="Times New Roman" w:cs="Times New Roman"/>
              <w:noProof/>
              <w:sz w:val="22"/>
              <w:szCs w:val="22"/>
            </w:rPr>
          </w:pPr>
          <w:hyperlink w:anchor="_Toc73693297" w:history="1">
            <w:r w:rsidRPr="002B36B5">
              <w:rPr>
                <w:rStyle w:val="Hyperlink"/>
                <w:rFonts w:ascii="Times New Roman" w:hAnsi="Times New Roman" w:cs="Times New Roman"/>
                <w:noProof/>
                <w:sz w:val="22"/>
                <w:szCs w:val="22"/>
              </w:rPr>
              <w:t>Sepsis (Septicemia) &amp; Septic Shock</w:t>
            </w:r>
            <w:r w:rsidRPr="002B36B5">
              <w:rPr>
                <w:rFonts w:ascii="Times New Roman" w:hAnsi="Times New Roman" w:cs="Times New Roman"/>
                <w:noProof/>
                <w:webHidden/>
                <w:sz w:val="22"/>
                <w:szCs w:val="22"/>
              </w:rPr>
              <w:tab/>
            </w:r>
            <w:r w:rsidRPr="002B36B5">
              <w:rPr>
                <w:rFonts w:ascii="Times New Roman" w:hAnsi="Times New Roman" w:cs="Times New Roman"/>
                <w:noProof/>
                <w:webHidden/>
                <w:sz w:val="22"/>
                <w:szCs w:val="22"/>
              </w:rPr>
              <w:fldChar w:fldCharType="begin"/>
            </w:r>
            <w:r w:rsidRPr="002B36B5">
              <w:rPr>
                <w:rFonts w:ascii="Times New Roman" w:hAnsi="Times New Roman" w:cs="Times New Roman"/>
                <w:noProof/>
                <w:webHidden/>
                <w:sz w:val="22"/>
                <w:szCs w:val="22"/>
              </w:rPr>
              <w:instrText xml:space="preserve"> PAGEREF _Toc73693297 \h </w:instrText>
            </w:r>
            <w:r w:rsidRPr="002B36B5">
              <w:rPr>
                <w:rFonts w:ascii="Times New Roman" w:hAnsi="Times New Roman" w:cs="Times New Roman"/>
                <w:noProof/>
                <w:webHidden/>
                <w:sz w:val="22"/>
                <w:szCs w:val="22"/>
              </w:rPr>
            </w:r>
            <w:r w:rsidRPr="002B36B5">
              <w:rPr>
                <w:rFonts w:ascii="Times New Roman" w:hAnsi="Times New Roman" w:cs="Times New Roman"/>
                <w:noProof/>
                <w:webHidden/>
                <w:sz w:val="22"/>
                <w:szCs w:val="22"/>
              </w:rPr>
              <w:fldChar w:fldCharType="separate"/>
            </w:r>
            <w:r w:rsidRPr="002B36B5">
              <w:rPr>
                <w:rFonts w:ascii="Times New Roman" w:hAnsi="Times New Roman" w:cs="Times New Roman"/>
                <w:noProof/>
                <w:webHidden/>
                <w:sz w:val="22"/>
                <w:szCs w:val="22"/>
              </w:rPr>
              <w:t>74</w:t>
            </w:r>
            <w:r w:rsidRPr="002B36B5">
              <w:rPr>
                <w:rFonts w:ascii="Times New Roman" w:hAnsi="Times New Roman" w:cs="Times New Roman"/>
                <w:noProof/>
                <w:webHidden/>
                <w:sz w:val="22"/>
                <w:szCs w:val="22"/>
              </w:rPr>
              <w:fldChar w:fldCharType="end"/>
            </w:r>
          </w:hyperlink>
        </w:p>
        <w:p w14:paraId="56ADC874" w14:textId="5EA67038" w:rsidR="00B83D8F" w:rsidRPr="00220DBC" w:rsidRDefault="00B83D8F" w:rsidP="009B49EF">
          <w:pPr>
            <w:spacing w:line="240" w:lineRule="auto"/>
            <w:contextualSpacing/>
            <w:rPr>
              <w:rFonts w:ascii="Times New Roman" w:hAnsi="Times New Roman" w:cs="Times New Roman"/>
              <w:sz w:val="22"/>
              <w:szCs w:val="22"/>
            </w:rPr>
          </w:pPr>
          <w:r w:rsidRPr="002B36B5">
            <w:rPr>
              <w:rFonts w:ascii="Times New Roman" w:hAnsi="Times New Roman" w:cs="Times New Roman"/>
              <w:noProof/>
              <w:sz w:val="22"/>
              <w:szCs w:val="22"/>
            </w:rPr>
            <w:fldChar w:fldCharType="end"/>
          </w:r>
        </w:p>
      </w:sdtContent>
    </w:sdt>
    <w:p w14:paraId="02861AFB" w14:textId="77777777" w:rsidR="00B83D8F" w:rsidRPr="00220DBC" w:rsidRDefault="00B83D8F" w:rsidP="009B49EF">
      <w:pPr>
        <w:pStyle w:val="Heading1"/>
        <w:spacing w:line="240" w:lineRule="auto"/>
        <w:contextualSpacing/>
        <w:rPr>
          <w:rFonts w:ascii="Times New Roman" w:hAnsi="Times New Roman" w:cs="Times New Roman"/>
          <w:color w:val="auto"/>
          <w:sz w:val="22"/>
          <w:szCs w:val="22"/>
        </w:rPr>
      </w:pPr>
    </w:p>
    <w:p w14:paraId="56428525" w14:textId="77777777" w:rsidR="00B83D8F" w:rsidRPr="00220DBC" w:rsidRDefault="00B83D8F" w:rsidP="009B49EF">
      <w:pPr>
        <w:spacing w:after="0" w:line="240" w:lineRule="auto"/>
        <w:contextualSpacing/>
        <w:rPr>
          <w:rFonts w:ascii="Times New Roman" w:eastAsiaTheme="majorEastAsia" w:hAnsi="Times New Roman" w:cs="Times New Roman"/>
          <w:sz w:val="22"/>
          <w:szCs w:val="22"/>
        </w:rPr>
      </w:pPr>
      <w:r w:rsidRPr="00220DBC">
        <w:rPr>
          <w:rFonts w:ascii="Times New Roman" w:hAnsi="Times New Roman" w:cs="Times New Roman"/>
          <w:sz w:val="22"/>
          <w:szCs w:val="22"/>
        </w:rPr>
        <w:br w:type="page"/>
      </w:r>
    </w:p>
    <w:p w14:paraId="209F787A" w14:textId="6DC5BF23" w:rsidR="00FE47C8" w:rsidRPr="00E700EF" w:rsidRDefault="00FE47C8" w:rsidP="009B49EF">
      <w:pPr>
        <w:pStyle w:val="Heading1"/>
        <w:spacing w:line="240" w:lineRule="auto"/>
        <w:contextualSpacing/>
        <w:rPr>
          <w:rFonts w:ascii="Times New Roman" w:hAnsi="Times New Roman" w:cs="Times New Roman"/>
          <w:b/>
          <w:bCs/>
          <w:color w:val="auto"/>
          <w:sz w:val="22"/>
          <w:szCs w:val="22"/>
        </w:rPr>
      </w:pPr>
      <w:bookmarkStart w:id="3" w:name="_Toc73693232"/>
      <w:r w:rsidRPr="00E700EF">
        <w:rPr>
          <w:rFonts w:ascii="Times New Roman" w:hAnsi="Times New Roman" w:cs="Times New Roman"/>
          <w:b/>
          <w:bCs/>
          <w:color w:val="auto"/>
          <w:sz w:val="22"/>
          <w:szCs w:val="22"/>
        </w:rPr>
        <w:lastRenderedPageBreak/>
        <w:t>Authors</w:t>
      </w:r>
      <w:r w:rsidR="00095685" w:rsidRPr="00E700EF">
        <w:rPr>
          <w:rFonts w:ascii="Times New Roman" w:hAnsi="Times New Roman" w:cs="Times New Roman"/>
          <w:b/>
          <w:bCs/>
          <w:color w:val="auto"/>
          <w:sz w:val="22"/>
          <w:szCs w:val="22"/>
        </w:rPr>
        <w:t xml:space="preserve"> &amp; Contributors</w:t>
      </w:r>
      <w:bookmarkEnd w:id="3"/>
    </w:p>
    <w:p w14:paraId="4C0A6E7E" w14:textId="77777777" w:rsidR="00DB3981" w:rsidRPr="00E700EF" w:rsidRDefault="00DB3981" w:rsidP="009B49EF">
      <w:pPr>
        <w:spacing w:after="0" w:line="240" w:lineRule="auto"/>
        <w:contextualSpacing/>
        <w:rPr>
          <w:rFonts w:ascii="Times New Roman" w:hAnsi="Times New Roman" w:cs="Times New Roman"/>
          <w:sz w:val="22"/>
          <w:szCs w:val="22"/>
        </w:rPr>
      </w:pPr>
    </w:p>
    <w:p w14:paraId="70EE9A18" w14:textId="5CEB378E" w:rsidR="00FE47C8" w:rsidRPr="00E700EF" w:rsidRDefault="00DB3981" w:rsidP="009B49EF">
      <w:pPr>
        <w:spacing w:after="0" w:line="240" w:lineRule="auto"/>
        <w:contextualSpacing/>
        <w:rPr>
          <w:rFonts w:ascii="Times New Roman" w:hAnsi="Times New Roman" w:cs="Times New Roman"/>
          <w:b/>
          <w:bCs/>
          <w:sz w:val="22"/>
          <w:szCs w:val="22"/>
        </w:rPr>
      </w:pPr>
      <w:r w:rsidRPr="00E700EF">
        <w:rPr>
          <w:rFonts w:ascii="Times New Roman" w:hAnsi="Times New Roman" w:cs="Times New Roman"/>
          <w:b/>
          <w:bCs/>
          <w:sz w:val="22"/>
          <w:szCs w:val="22"/>
        </w:rPr>
        <w:t>Center for Disease Dynamics, Economics &amp; Policy</w:t>
      </w:r>
    </w:p>
    <w:p w14:paraId="41DB83FE" w14:textId="77777777" w:rsidR="00E700EF" w:rsidRDefault="00E700EF" w:rsidP="009B49EF">
      <w:pPr>
        <w:spacing w:after="0" w:line="240" w:lineRule="auto"/>
        <w:ind w:left="720"/>
        <w:contextualSpacing/>
        <w:rPr>
          <w:rFonts w:ascii="Times New Roman" w:hAnsi="Times New Roman" w:cs="Times New Roman"/>
          <w:sz w:val="22"/>
          <w:szCs w:val="22"/>
        </w:rPr>
      </w:pPr>
    </w:p>
    <w:p w14:paraId="0B4AD8DC" w14:textId="4BDEEA9E" w:rsidR="00FE47C8" w:rsidRPr="00E700EF" w:rsidRDefault="00FE47C8"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Jessica Craig, MPH</w:t>
      </w:r>
    </w:p>
    <w:p w14:paraId="0B113D8E" w14:textId="555CF92C" w:rsidR="00FE47C8" w:rsidRPr="00E700EF" w:rsidRDefault="00FE47C8"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Geetanjali Kapoor</w:t>
      </w:r>
      <w:r w:rsidR="00DB3981" w:rsidRPr="00E700EF">
        <w:rPr>
          <w:rFonts w:ascii="Times New Roman" w:hAnsi="Times New Roman" w:cs="Times New Roman"/>
          <w:sz w:val="22"/>
          <w:szCs w:val="22"/>
        </w:rPr>
        <w:t>, MD, MPH</w:t>
      </w:r>
    </w:p>
    <w:p w14:paraId="64C3DD44" w14:textId="5104CC09" w:rsidR="00FE47C8" w:rsidRPr="00E700EF" w:rsidRDefault="00FE47C8"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Aditi Sriram</w:t>
      </w:r>
      <w:r w:rsidR="00DB3981" w:rsidRPr="00E700EF">
        <w:rPr>
          <w:rFonts w:ascii="Times New Roman" w:hAnsi="Times New Roman" w:cs="Times New Roman"/>
          <w:sz w:val="22"/>
          <w:szCs w:val="22"/>
        </w:rPr>
        <w:t>, MPH</w:t>
      </w:r>
    </w:p>
    <w:p w14:paraId="29F32D81" w14:textId="44654307" w:rsidR="00FE47C8" w:rsidRPr="00E700EF" w:rsidRDefault="00FE47C8"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Isabel Frost</w:t>
      </w:r>
      <w:r w:rsidR="00DB3981" w:rsidRPr="00E700EF">
        <w:rPr>
          <w:rFonts w:ascii="Times New Roman" w:hAnsi="Times New Roman" w:cs="Times New Roman"/>
          <w:sz w:val="22"/>
          <w:szCs w:val="22"/>
        </w:rPr>
        <w:t>, DPhil</w:t>
      </w:r>
    </w:p>
    <w:p w14:paraId="7BC93DD4" w14:textId="211C9431" w:rsidR="00DB3981" w:rsidRPr="00E700EF" w:rsidRDefault="00DB3981"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Kayli Hiban, MPH</w:t>
      </w:r>
    </w:p>
    <w:p w14:paraId="213C45A5" w14:textId="3142E5AA" w:rsidR="00FE47C8" w:rsidRPr="00E700EF" w:rsidRDefault="00FE47C8" w:rsidP="009B49EF">
      <w:pPr>
        <w:spacing w:after="0" w:line="240" w:lineRule="auto"/>
        <w:ind w:left="720"/>
        <w:contextualSpacing/>
        <w:rPr>
          <w:rFonts w:ascii="Times New Roman" w:hAnsi="Times New Roman" w:cs="Times New Roman"/>
          <w:sz w:val="22"/>
          <w:szCs w:val="22"/>
        </w:rPr>
      </w:pPr>
    </w:p>
    <w:p w14:paraId="6E71845F" w14:textId="7AC8B767" w:rsidR="00DB3981" w:rsidRPr="00E700EF" w:rsidRDefault="00DB3981" w:rsidP="009B49EF">
      <w:pPr>
        <w:spacing w:after="0" w:line="240" w:lineRule="auto"/>
        <w:contextualSpacing/>
        <w:rPr>
          <w:rFonts w:ascii="Times New Roman" w:hAnsi="Times New Roman" w:cs="Times New Roman"/>
          <w:b/>
          <w:bCs/>
          <w:sz w:val="22"/>
          <w:szCs w:val="22"/>
        </w:rPr>
      </w:pPr>
      <w:r w:rsidRPr="00E700EF">
        <w:rPr>
          <w:rFonts w:ascii="Times New Roman" w:hAnsi="Times New Roman" w:cs="Times New Roman"/>
          <w:b/>
          <w:bCs/>
          <w:sz w:val="22"/>
          <w:szCs w:val="22"/>
        </w:rPr>
        <w:t xml:space="preserve">Africa </w:t>
      </w:r>
      <w:proofErr w:type="spellStart"/>
      <w:r w:rsidRPr="00E700EF">
        <w:rPr>
          <w:rFonts w:ascii="Times New Roman" w:hAnsi="Times New Roman" w:cs="Times New Roman"/>
          <w:b/>
          <w:bCs/>
          <w:sz w:val="22"/>
          <w:szCs w:val="22"/>
        </w:rPr>
        <w:t>Centres</w:t>
      </w:r>
      <w:proofErr w:type="spellEnd"/>
      <w:r w:rsidRPr="00E700EF">
        <w:rPr>
          <w:rFonts w:ascii="Times New Roman" w:hAnsi="Times New Roman" w:cs="Times New Roman"/>
          <w:b/>
          <w:bCs/>
          <w:sz w:val="22"/>
          <w:szCs w:val="22"/>
        </w:rPr>
        <w:t xml:space="preserve"> for Disease Control and Prevention</w:t>
      </w:r>
    </w:p>
    <w:p w14:paraId="30D08DDB" w14:textId="77777777" w:rsidR="00E700EF" w:rsidRDefault="00E700EF" w:rsidP="009B49EF">
      <w:pPr>
        <w:spacing w:after="0" w:line="240" w:lineRule="auto"/>
        <w:ind w:left="720"/>
        <w:contextualSpacing/>
        <w:rPr>
          <w:rFonts w:ascii="Times New Roman" w:hAnsi="Times New Roman" w:cs="Times New Roman"/>
          <w:sz w:val="22"/>
          <w:szCs w:val="22"/>
        </w:rPr>
      </w:pPr>
    </w:p>
    <w:p w14:paraId="5A6A21D2" w14:textId="29AB6F10" w:rsidR="00FE47C8" w:rsidRPr="00E700EF" w:rsidRDefault="00FE47C8"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Yewande</w:t>
      </w:r>
      <w:r w:rsidR="00DB3981" w:rsidRPr="00E700EF">
        <w:rPr>
          <w:rFonts w:ascii="Times New Roman" w:hAnsi="Times New Roman" w:cs="Times New Roman"/>
          <w:sz w:val="22"/>
          <w:szCs w:val="22"/>
        </w:rPr>
        <w:t xml:space="preserve"> Alimi,</w:t>
      </w:r>
      <w:r w:rsidR="008B410E" w:rsidRPr="00E700EF">
        <w:rPr>
          <w:rFonts w:ascii="Times New Roman" w:hAnsi="Times New Roman" w:cs="Times New Roman"/>
          <w:sz w:val="22"/>
          <w:szCs w:val="22"/>
        </w:rPr>
        <w:t xml:space="preserve"> DVM</w:t>
      </w:r>
      <w:r w:rsidR="00093082" w:rsidRPr="00E700EF">
        <w:rPr>
          <w:rFonts w:ascii="Times New Roman" w:hAnsi="Times New Roman" w:cs="Times New Roman"/>
          <w:sz w:val="22"/>
          <w:szCs w:val="22"/>
        </w:rPr>
        <w:t>,</w:t>
      </w:r>
      <w:r w:rsidR="00DB3981" w:rsidRPr="00E700EF">
        <w:rPr>
          <w:rFonts w:ascii="Times New Roman" w:hAnsi="Times New Roman" w:cs="Times New Roman"/>
          <w:sz w:val="22"/>
          <w:szCs w:val="22"/>
        </w:rPr>
        <w:t xml:space="preserve"> MPH</w:t>
      </w:r>
    </w:p>
    <w:p w14:paraId="0E47F495" w14:textId="472FE2A6" w:rsidR="00DB3981" w:rsidRPr="00E700EF" w:rsidRDefault="00DB3981" w:rsidP="009B49E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Jay K. Varma, MD</w:t>
      </w:r>
    </w:p>
    <w:p w14:paraId="650734D1" w14:textId="60823261" w:rsidR="00DB3981" w:rsidRPr="00E700EF" w:rsidRDefault="00DB3981" w:rsidP="009B49EF">
      <w:pPr>
        <w:spacing w:after="0" w:line="240" w:lineRule="auto"/>
        <w:contextualSpacing/>
        <w:rPr>
          <w:rFonts w:ascii="Times New Roman" w:hAnsi="Times New Roman" w:cs="Times New Roman"/>
          <w:sz w:val="22"/>
          <w:szCs w:val="22"/>
        </w:rPr>
      </w:pPr>
    </w:p>
    <w:p w14:paraId="7DD3A81F" w14:textId="480C9B3F" w:rsidR="00DB3981" w:rsidRPr="00E700EF" w:rsidRDefault="00DB3981" w:rsidP="009B49EF">
      <w:pPr>
        <w:pStyle w:val="Heading2"/>
        <w:contextualSpacing/>
        <w:rPr>
          <w:rFonts w:ascii="Times New Roman" w:hAnsi="Times New Roman" w:cs="Times New Roman"/>
          <w:b/>
          <w:bCs/>
          <w:color w:val="auto"/>
          <w:sz w:val="22"/>
          <w:szCs w:val="22"/>
        </w:rPr>
      </w:pPr>
      <w:bookmarkStart w:id="4" w:name="_Toc73693233"/>
      <w:r w:rsidRPr="00E700EF">
        <w:rPr>
          <w:rFonts w:ascii="Times New Roman" w:hAnsi="Times New Roman" w:cs="Times New Roman"/>
          <w:b/>
          <w:bCs/>
          <w:color w:val="auto"/>
          <w:sz w:val="22"/>
          <w:szCs w:val="22"/>
        </w:rPr>
        <w:t>Pediatric</w:t>
      </w:r>
      <w:r w:rsidR="00095685" w:rsidRPr="00E700EF">
        <w:rPr>
          <w:rFonts w:ascii="Times New Roman" w:hAnsi="Times New Roman" w:cs="Times New Roman"/>
          <w:b/>
          <w:bCs/>
          <w:color w:val="auto"/>
          <w:sz w:val="22"/>
          <w:szCs w:val="22"/>
        </w:rPr>
        <w:t xml:space="preserve"> </w:t>
      </w:r>
      <w:r w:rsidR="00EF4FF9" w:rsidRPr="00E700EF">
        <w:rPr>
          <w:rFonts w:ascii="Times New Roman" w:hAnsi="Times New Roman" w:cs="Times New Roman"/>
          <w:b/>
          <w:bCs/>
          <w:color w:val="auto"/>
          <w:sz w:val="22"/>
          <w:szCs w:val="22"/>
        </w:rPr>
        <w:t xml:space="preserve">Treatment </w:t>
      </w:r>
      <w:r w:rsidR="00095685" w:rsidRPr="00E700EF">
        <w:rPr>
          <w:rFonts w:ascii="Times New Roman" w:hAnsi="Times New Roman" w:cs="Times New Roman"/>
          <w:b/>
          <w:bCs/>
          <w:color w:val="auto"/>
          <w:sz w:val="22"/>
          <w:szCs w:val="22"/>
        </w:rPr>
        <w:t>Guidelines</w:t>
      </w:r>
      <w:r w:rsidRPr="00E700EF">
        <w:rPr>
          <w:rFonts w:ascii="Times New Roman" w:hAnsi="Times New Roman" w:cs="Times New Roman"/>
          <w:b/>
          <w:bCs/>
          <w:color w:val="auto"/>
          <w:sz w:val="22"/>
          <w:szCs w:val="22"/>
        </w:rPr>
        <w:t xml:space="preserve"> Development </w:t>
      </w:r>
      <w:r w:rsidR="00095685" w:rsidRPr="00E700EF">
        <w:rPr>
          <w:rFonts w:ascii="Times New Roman" w:hAnsi="Times New Roman" w:cs="Times New Roman"/>
          <w:b/>
          <w:bCs/>
          <w:color w:val="auto"/>
          <w:sz w:val="22"/>
          <w:szCs w:val="22"/>
        </w:rPr>
        <w:t>Panel</w:t>
      </w:r>
      <w:bookmarkEnd w:id="4"/>
    </w:p>
    <w:p w14:paraId="28AD571C" w14:textId="1CF3890B" w:rsidR="00CF6281" w:rsidRPr="00E700EF" w:rsidRDefault="00CF6281" w:rsidP="009B49EF">
      <w:pPr>
        <w:spacing w:after="0" w:line="240" w:lineRule="auto"/>
        <w:contextualSpacing/>
        <w:rPr>
          <w:rFonts w:ascii="Times New Roman" w:hAnsi="Times New Roman" w:cs="Times New Roman"/>
          <w:sz w:val="22"/>
          <w:szCs w:val="22"/>
        </w:rPr>
      </w:pPr>
    </w:p>
    <w:p w14:paraId="6DFC659C" w14:textId="5EC1C1CC" w:rsidR="00DF59BF" w:rsidRPr="00E700EF" w:rsidRDefault="00DF59BF" w:rsidP="00DF59BF">
      <w:pPr>
        <w:spacing w:after="0" w:line="240" w:lineRule="auto"/>
        <w:contextualSpacing/>
        <w:rPr>
          <w:rFonts w:ascii="Times New Roman" w:hAnsi="Times New Roman" w:cs="Times New Roman"/>
          <w:sz w:val="22"/>
          <w:szCs w:val="22"/>
        </w:rPr>
      </w:pPr>
      <w:bookmarkStart w:id="5" w:name="_Hlk70778453"/>
      <w:r w:rsidRPr="00E700EF">
        <w:rPr>
          <w:rFonts w:ascii="Times New Roman" w:hAnsi="Times New Roman" w:cs="Times New Roman"/>
          <w:sz w:val="22"/>
          <w:szCs w:val="22"/>
        </w:rPr>
        <w:t xml:space="preserve">Andrew Whitelaw, MBBCh, MSc, </w:t>
      </w:r>
      <w:proofErr w:type="spellStart"/>
      <w:r w:rsidRPr="00E700EF">
        <w:rPr>
          <w:rFonts w:ascii="Times New Roman" w:hAnsi="Times New Roman" w:cs="Times New Roman"/>
          <w:sz w:val="22"/>
          <w:szCs w:val="22"/>
        </w:rPr>
        <w:t>FCPath</w:t>
      </w:r>
      <w:proofErr w:type="spellEnd"/>
    </w:p>
    <w:p w14:paraId="4825B8F2" w14:textId="1217C109" w:rsidR="00095685" w:rsidRPr="00E700EF" w:rsidRDefault="00DF59BF" w:rsidP="00DF59B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Stellenbosch University and NHLS Tygerberg Hospital, Cape Town, South Africa</w:t>
      </w:r>
    </w:p>
    <w:p w14:paraId="4F956A8F" w14:textId="77777777" w:rsidR="00DF59BF" w:rsidRPr="00E700EF" w:rsidRDefault="00DF59BF" w:rsidP="00DF59BF">
      <w:pPr>
        <w:spacing w:after="0" w:line="240" w:lineRule="auto"/>
        <w:contextualSpacing/>
        <w:rPr>
          <w:rFonts w:ascii="Times New Roman" w:hAnsi="Times New Roman" w:cs="Times New Roman"/>
          <w:sz w:val="22"/>
          <w:szCs w:val="22"/>
        </w:rPr>
      </w:pPr>
    </w:p>
    <w:bookmarkEnd w:id="5"/>
    <w:p w14:paraId="78E4C05A" w14:textId="2A20D204"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Angela </w:t>
      </w:r>
      <w:proofErr w:type="spellStart"/>
      <w:r w:rsidRPr="00E700EF">
        <w:rPr>
          <w:rFonts w:ascii="Times New Roman" w:hAnsi="Times New Roman" w:cs="Times New Roman"/>
          <w:sz w:val="22"/>
          <w:szCs w:val="22"/>
        </w:rPr>
        <w:t>Anene</w:t>
      </w:r>
      <w:proofErr w:type="spellEnd"/>
      <w:r w:rsidRPr="00E700EF">
        <w:rPr>
          <w:rFonts w:ascii="Times New Roman" w:hAnsi="Times New Roman" w:cs="Times New Roman"/>
          <w:sz w:val="22"/>
          <w:szCs w:val="22"/>
        </w:rPr>
        <w:t xml:space="preserve"> Okolo, MD, DCH, FRCPCH, </w:t>
      </w:r>
      <w:proofErr w:type="spellStart"/>
      <w:r w:rsidRPr="00E700EF">
        <w:rPr>
          <w:rFonts w:ascii="Times New Roman" w:hAnsi="Times New Roman" w:cs="Times New Roman"/>
          <w:sz w:val="22"/>
          <w:szCs w:val="22"/>
        </w:rPr>
        <w:t>FMCPed</w:t>
      </w:r>
      <w:proofErr w:type="spellEnd"/>
      <w:r w:rsidRPr="00E700EF">
        <w:rPr>
          <w:rFonts w:ascii="Times New Roman" w:hAnsi="Times New Roman" w:cs="Times New Roman"/>
          <w:sz w:val="22"/>
          <w:szCs w:val="22"/>
        </w:rPr>
        <w:t>, FWACP</w:t>
      </w:r>
    </w:p>
    <w:p w14:paraId="205FB60C" w14:textId="52878FED" w:rsidR="004067B6" w:rsidRPr="00E700EF" w:rsidRDefault="004067B6" w:rsidP="00DF59B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Federal Medical Center</w:t>
      </w:r>
      <w:r w:rsidR="005E6B93"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Asaba</w:t>
      </w:r>
      <w:proofErr w:type="spellEnd"/>
      <w:r w:rsidRPr="00E700EF">
        <w:rPr>
          <w:rFonts w:ascii="Times New Roman" w:hAnsi="Times New Roman" w:cs="Times New Roman"/>
          <w:sz w:val="22"/>
          <w:szCs w:val="22"/>
        </w:rPr>
        <w:t>, Nigeria</w:t>
      </w:r>
    </w:p>
    <w:p w14:paraId="0E378E1B" w14:textId="77777777" w:rsidR="00095685" w:rsidRPr="00E700EF" w:rsidRDefault="00095685" w:rsidP="009B49EF">
      <w:pPr>
        <w:spacing w:after="0" w:line="240" w:lineRule="auto"/>
        <w:contextualSpacing/>
        <w:rPr>
          <w:rFonts w:ascii="Times New Roman" w:hAnsi="Times New Roman" w:cs="Times New Roman"/>
          <w:sz w:val="22"/>
          <w:szCs w:val="22"/>
        </w:rPr>
      </w:pPr>
    </w:p>
    <w:p w14:paraId="12D7AD6C" w14:textId="5CF2CFE3"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Beckie Tagbo, MBBS, FWACP(</w:t>
      </w:r>
      <w:proofErr w:type="spellStart"/>
      <w:r w:rsidRPr="00E700EF">
        <w:rPr>
          <w:rFonts w:ascii="Times New Roman" w:hAnsi="Times New Roman" w:cs="Times New Roman"/>
          <w:sz w:val="22"/>
          <w:szCs w:val="22"/>
        </w:rPr>
        <w:t>Paed</w:t>
      </w:r>
      <w:proofErr w:type="spellEnd"/>
      <w:r w:rsidRPr="00E700EF">
        <w:rPr>
          <w:rFonts w:ascii="Times New Roman" w:hAnsi="Times New Roman" w:cs="Times New Roman"/>
          <w:sz w:val="22"/>
          <w:szCs w:val="22"/>
        </w:rPr>
        <w:t>), PhD</w:t>
      </w:r>
    </w:p>
    <w:p w14:paraId="4B1B5A1C" w14:textId="254B1C31" w:rsidR="000E484D" w:rsidRPr="00E700EF" w:rsidRDefault="000E484D" w:rsidP="00DF59B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Institute of Molecular Medicine and Infectious Diseases</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University of Nigeria</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City, Nigeria</w:t>
      </w:r>
      <w:r w:rsidR="005E6B93" w:rsidRPr="00E700EF">
        <w:rPr>
          <w:rFonts w:ascii="Times New Roman" w:hAnsi="Times New Roman" w:cs="Times New Roman"/>
          <w:sz w:val="22"/>
          <w:szCs w:val="22"/>
        </w:rPr>
        <w:t xml:space="preserve"> and</w:t>
      </w:r>
    </w:p>
    <w:p w14:paraId="6A1E1ECA" w14:textId="56A28863" w:rsidR="000E484D" w:rsidRPr="00E700EF" w:rsidRDefault="000E484D" w:rsidP="00DF59B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Royal Society of Medicine</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London, United Kingdom</w:t>
      </w:r>
    </w:p>
    <w:p w14:paraId="0CBC3A88" w14:textId="77777777" w:rsidR="00095685" w:rsidRPr="00E700EF" w:rsidRDefault="00095685" w:rsidP="009B49EF">
      <w:pPr>
        <w:spacing w:after="0" w:line="240" w:lineRule="auto"/>
        <w:contextualSpacing/>
        <w:rPr>
          <w:rFonts w:ascii="Times New Roman" w:hAnsi="Times New Roman" w:cs="Times New Roman"/>
          <w:sz w:val="22"/>
          <w:szCs w:val="22"/>
        </w:rPr>
      </w:pPr>
    </w:p>
    <w:p w14:paraId="7724D183" w14:textId="318F2E13"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David </w:t>
      </w:r>
      <w:proofErr w:type="spellStart"/>
      <w:r w:rsidRPr="00E700EF">
        <w:rPr>
          <w:rFonts w:ascii="Times New Roman" w:hAnsi="Times New Roman" w:cs="Times New Roman"/>
          <w:sz w:val="22"/>
          <w:szCs w:val="22"/>
        </w:rPr>
        <w:t>Kiptum</w:t>
      </w:r>
      <w:proofErr w:type="spellEnd"/>
      <w:r w:rsidRPr="00E700EF">
        <w:rPr>
          <w:rFonts w:ascii="Times New Roman" w:hAnsi="Times New Roman" w:cs="Times New Roman"/>
          <w:sz w:val="22"/>
          <w:szCs w:val="22"/>
        </w:rPr>
        <w:t>, MB ChB, MMED</w:t>
      </w:r>
    </w:p>
    <w:p w14:paraId="3DB8BDAE" w14:textId="55ABE754" w:rsidR="000E484D" w:rsidRPr="00E700EF" w:rsidRDefault="000E484D"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Gertrude’s Children’s Hospital</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Nairobi, Kenya</w:t>
      </w:r>
    </w:p>
    <w:p w14:paraId="1A92EB9D" w14:textId="77777777" w:rsidR="00095685" w:rsidRPr="00E700EF" w:rsidRDefault="00095685" w:rsidP="009B49EF">
      <w:pPr>
        <w:spacing w:after="0" w:line="240" w:lineRule="auto"/>
        <w:contextualSpacing/>
        <w:rPr>
          <w:rFonts w:ascii="Times New Roman" w:hAnsi="Times New Roman" w:cs="Times New Roman"/>
          <w:sz w:val="22"/>
          <w:szCs w:val="22"/>
        </w:rPr>
      </w:pPr>
    </w:p>
    <w:p w14:paraId="5A868127" w14:textId="2BDBB9D5" w:rsidR="004067B6" w:rsidRPr="00E700EF" w:rsidRDefault="004067B6" w:rsidP="009B49EF">
      <w:pPr>
        <w:spacing w:after="0" w:line="240" w:lineRule="auto"/>
        <w:contextualSpacing/>
        <w:rPr>
          <w:rFonts w:ascii="Times New Roman" w:hAnsi="Times New Roman" w:cs="Times New Roman"/>
          <w:sz w:val="22"/>
          <w:szCs w:val="22"/>
        </w:rPr>
      </w:pPr>
      <w:proofErr w:type="spellStart"/>
      <w:r w:rsidRPr="00E700EF">
        <w:rPr>
          <w:rFonts w:ascii="Times New Roman" w:hAnsi="Times New Roman" w:cs="Times New Roman"/>
          <w:sz w:val="22"/>
          <w:szCs w:val="22"/>
        </w:rPr>
        <w:t>Esperança</w:t>
      </w:r>
      <w:proofErr w:type="spellEnd"/>
      <w:r w:rsidRPr="00E700EF">
        <w:rPr>
          <w:rFonts w:ascii="Times New Roman" w:hAnsi="Times New Roman" w:cs="Times New Roman"/>
          <w:sz w:val="22"/>
          <w:szCs w:val="22"/>
        </w:rPr>
        <w:t xml:space="preserve"> Sevene, PhD</w:t>
      </w:r>
    </w:p>
    <w:p w14:paraId="2774EFA8" w14:textId="1A22ABCD" w:rsidR="000E484D" w:rsidRPr="00E700EF" w:rsidRDefault="000E484D"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Eduardo Mondlane University</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Maputo, Mozambique</w:t>
      </w:r>
    </w:p>
    <w:p w14:paraId="04850852" w14:textId="77777777" w:rsidR="00095685" w:rsidRPr="00E700EF" w:rsidRDefault="00095685" w:rsidP="009B49EF">
      <w:pPr>
        <w:spacing w:after="0" w:line="240" w:lineRule="auto"/>
        <w:contextualSpacing/>
        <w:rPr>
          <w:rFonts w:ascii="Times New Roman" w:hAnsi="Times New Roman" w:cs="Times New Roman"/>
          <w:sz w:val="22"/>
          <w:szCs w:val="22"/>
        </w:rPr>
      </w:pPr>
    </w:p>
    <w:p w14:paraId="0D5C16BD" w14:textId="77777777" w:rsidR="00DF59BF" w:rsidRPr="00E700EF" w:rsidRDefault="00DF59BF" w:rsidP="00DF59B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Frances Garraghan, </w:t>
      </w:r>
      <w:proofErr w:type="spellStart"/>
      <w:r w:rsidRPr="00E700EF">
        <w:rPr>
          <w:rFonts w:ascii="Times New Roman" w:hAnsi="Times New Roman" w:cs="Times New Roman"/>
          <w:sz w:val="22"/>
          <w:szCs w:val="22"/>
        </w:rPr>
        <w:t>MPharm</w:t>
      </w:r>
      <w:proofErr w:type="spellEnd"/>
    </w:p>
    <w:p w14:paraId="66B1F53D" w14:textId="52BECDC2" w:rsidR="00095685" w:rsidRPr="00E700EF" w:rsidRDefault="00DF59BF" w:rsidP="00DF59BF">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Manchester University NHS Foundation Trust, Manchester, UK</w:t>
      </w:r>
    </w:p>
    <w:p w14:paraId="7CE85E92" w14:textId="77777777" w:rsidR="00DF59BF" w:rsidRPr="00E700EF" w:rsidRDefault="00DF59BF" w:rsidP="00DF59BF">
      <w:pPr>
        <w:spacing w:after="0" w:line="240" w:lineRule="auto"/>
        <w:contextualSpacing/>
        <w:rPr>
          <w:rFonts w:ascii="Times New Roman" w:hAnsi="Times New Roman" w:cs="Times New Roman"/>
          <w:sz w:val="22"/>
          <w:szCs w:val="22"/>
        </w:rPr>
      </w:pPr>
    </w:p>
    <w:p w14:paraId="5B4F2107" w14:textId="7E9CF6B8"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Gary </w:t>
      </w:r>
      <w:proofErr w:type="spellStart"/>
      <w:r w:rsidRPr="00E700EF">
        <w:rPr>
          <w:rFonts w:ascii="Times New Roman" w:hAnsi="Times New Roman" w:cs="Times New Roman"/>
          <w:sz w:val="22"/>
          <w:szCs w:val="22"/>
        </w:rPr>
        <w:t>Reubenson</w:t>
      </w:r>
      <w:proofErr w:type="spellEnd"/>
      <w:r w:rsidRPr="00E700EF">
        <w:rPr>
          <w:rFonts w:ascii="Times New Roman" w:hAnsi="Times New Roman" w:cs="Times New Roman"/>
          <w:sz w:val="22"/>
          <w:szCs w:val="22"/>
        </w:rPr>
        <w:t xml:space="preserve">, MBBCh, </w:t>
      </w:r>
      <w:proofErr w:type="spellStart"/>
      <w:r w:rsidRPr="00E700EF">
        <w:rPr>
          <w:rFonts w:ascii="Times New Roman" w:hAnsi="Times New Roman" w:cs="Times New Roman"/>
          <w:sz w:val="22"/>
          <w:szCs w:val="22"/>
        </w:rPr>
        <w:t>FCPaed</w:t>
      </w:r>
      <w:proofErr w:type="spellEnd"/>
      <w:r w:rsidRPr="00E700EF">
        <w:rPr>
          <w:rFonts w:ascii="Times New Roman" w:hAnsi="Times New Roman" w:cs="Times New Roman"/>
          <w:sz w:val="22"/>
          <w:szCs w:val="22"/>
        </w:rPr>
        <w:t>, DCH DTM&amp;H</w:t>
      </w:r>
    </w:p>
    <w:p w14:paraId="121890DE" w14:textId="496EB5BC" w:rsidR="004067B6" w:rsidRPr="00E700EF" w:rsidRDefault="004067B6"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University of Witwatersrand</w:t>
      </w:r>
      <w:r w:rsidR="002E5C0A" w:rsidRPr="00E700EF">
        <w:rPr>
          <w:rFonts w:ascii="Times New Roman" w:hAnsi="Times New Roman" w:cs="Times New Roman"/>
          <w:sz w:val="22"/>
          <w:szCs w:val="22"/>
        </w:rPr>
        <w:t xml:space="preserve">, </w:t>
      </w:r>
      <w:r w:rsidRPr="00E700EF">
        <w:rPr>
          <w:rFonts w:ascii="Times New Roman" w:hAnsi="Times New Roman" w:cs="Times New Roman"/>
          <w:sz w:val="22"/>
          <w:szCs w:val="22"/>
        </w:rPr>
        <w:t>Johannesburg, South Africa</w:t>
      </w:r>
    </w:p>
    <w:p w14:paraId="09DEB50C" w14:textId="77777777" w:rsidR="00095685" w:rsidRPr="00E700EF" w:rsidRDefault="00095685" w:rsidP="009B49EF">
      <w:pPr>
        <w:spacing w:after="0" w:line="240" w:lineRule="auto"/>
        <w:contextualSpacing/>
        <w:rPr>
          <w:rFonts w:ascii="Times New Roman" w:hAnsi="Times New Roman" w:cs="Times New Roman"/>
          <w:sz w:val="22"/>
          <w:szCs w:val="22"/>
        </w:rPr>
      </w:pPr>
    </w:p>
    <w:p w14:paraId="537A5935" w14:textId="228C0507"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Hala Abdullatif, MD, MSc, MRCPCH</w:t>
      </w:r>
    </w:p>
    <w:p w14:paraId="0365B75D" w14:textId="41D1AC8C" w:rsidR="000E484D" w:rsidRPr="00E700EF" w:rsidRDefault="000E484D"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Cairo University,</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Cairo, Egypt</w:t>
      </w:r>
    </w:p>
    <w:p w14:paraId="4D915A5C" w14:textId="77777777" w:rsidR="00095685" w:rsidRPr="00E700EF" w:rsidRDefault="00095685" w:rsidP="009B49EF">
      <w:pPr>
        <w:spacing w:after="0" w:line="240" w:lineRule="auto"/>
        <w:contextualSpacing/>
        <w:rPr>
          <w:rFonts w:ascii="Times New Roman" w:hAnsi="Times New Roman" w:cs="Times New Roman"/>
          <w:b/>
          <w:bCs/>
          <w:sz w:val="22"/>
          <w:szCs w:val="22"/>
        </w:rPr>
      </w:pPr>
    </w:p>
    <w:p w14:paraId="17BD27D0" w14:textId="1D6383E3" w:rsidR="004067B6" w:rsidRPr="00E700EF" w:rsidRDefault="004067B6" w:rsidP="009B49EF">
      <w:pPr>
        <w:spacing w:after="0" w:line="240" w:lineRule="auto"/>
        <w:contextualSpacing/>
        <w:rPr>
          <w:rFonts w:ascii="Times New Roman" w:hAnsi="Times New Roman" w:cs="Times New Roman"/>
          <w:i/>
          <w:iCs/>
          <w:sz w:val="22"/>
          <w:szCs w:val="22"/>
        </w:rPr>
      </w:pPr>
      <w:r w:rsidRPr="00E700EF">
        <w:rPr>
          <w:rFonts w:ascii="Times New Roman" w:hAnsi="Times New Roman" w:cs="Times New Roman"/>
          <w:sz w:val="22"/>
          <w:szCs w:val="22"/>
        </w:rPr>
        <w:t>James Nuttall</w:t>
      </w:r>
      <w:r w:rsidR="00E700EF">
        <w:rPr>
          <w:rFonts w:ascii="Times New Roman" w:hAnsi="Times New Roman" w:cs="Times New Roman"/>
          <w:sz w:val="22"/>
          <w:szCs w:val="22"/>
        </w:rPr>
        <w:t>*</w:t>
      </w:r>
      <w:r w:rsidRPr="00E700EF">
        <w:rPr>
          <w:rFonts w:ascii="Times New Roman" w:hAnsi="Times New Roman" w:cs="Times New Roman"/>
          <w:sz w:val="22"/>
          <w:szCs w:val="22"/>
        </w:rPr>
        <w:t xml:space="preserve">, </w:t>
      </w:r>
      <w:r w:rsidR="00AF629B" w:rsidRPr="00E700EF">
        <w:rPr>
          <w:rFonts w:ascii="Times New Roman" w:hAnsi="Times New Roman" w:cs="Times New Roman"/>
          <w:sz w:val="22"/>
          <w:szCs w:val="22"/>
        </w:rPr>
        <w:t xml:space="preserve">MBChB, Dip </w:t>
      </w:r>
      <w:proofErr w:type="spellStart"/>
      <w:r w:rsidR="00AF629B" w:rsidRPr="00E700EF">
        <w:rPr>
          <w:rFonts w:ascii="Times New Roman" w:hAnsi="Times New Roman" w:cs="Times New Roman"/>
          <w:sz w:val="22"/>
          <w:szCs w:val="22"/>
        </w:rPr>
        <w:t>Obst</w:t>
      </w:r>
      <w:proofErr w:type="spellEnd"/>
      <w:r w:rsidR="00AF629B" w:rsidRPr="00E700EF">
        <w:rPr>
          <w:rFonts w:ascii="Times New Roman" w:hAnsi="Times New Roman" w:cs="Times New Roman"/>
          <w:sz w:val="22"/>
          <w:szCs w:val="22"/>
        </w:rPr>
        <w:t xml:space="preserve">, DCH, </w:t>
      </w:r>
      <w:proofErr w:type="spellStart"/>
      <w:r w:rsidR="00AF629B" w:rsidRPr="00E700EF">
        <w:rPr>
          <w:rFonts w:ascii="Times New Roman" w:hAnsi="Times New Roman" w:cs="Times New Roman"/>
          <w:sz w:val="22"/>
          <w:szCs w:val="22"/>
        </w:rPr>
        <w:t>FCPaed</w:t>
      </w:r>
      <w:proofErr w:type="spellEnd"/>
      <w:r w:rsidR="00AF629B" w:rsidRPr="00E700EF">
        <w:rPr>
          <w:rFonts w:ascii="Times New Roman" w:hAnsi="Times New Roman" w:cs="Times New Roman"/>
          <w:sz w:val="22"/>
          <w:szCs w:val="22"/>
        </w:rPr>
        <w:t xml:space="preserve">, DTM&amp;H, </w:t>
      </w:r>
      <w:proofErr w:type="gramStart"/>
      <w:r w:rsidR="00AF629B" w:rsidRPr="00E700EF">
        <w:rPr>
          <w:rFonts w:ascii="Times New Roman" w:hAnsi="Times New Roman" w:cs="Times New Roman"/>
          <w:sz w:val="22"/>
          <w:szCs w:val="22"/>
        </w:rPr>
        <w:t>MSc</w:t>
      </w:r>
      <w:r w:rsidR="00C55433" w:rsidRPr="00E700EF">
        <w:rPr>
          <w:rFonts w:ascii="Times New Roman" w:hAnsi="Times New Roman" w:cs="Times New Roman"/>
          <w:sz w:val="22"/>
          <w:szCs w:val="22"/>
        </w:rPr>
        <w:t>(</w:t>
      </w:r>
      <w:proofErr w:type="gramEnd"/>
      <w:r w:rsidR="00AF629B" w:rsidRPr="00E700EF">
        <w:rPr>
          <w:rFonts w:ascii="Times New Roman" w:hAnsi="Times New Roman" w:cs="Times New Roman"/>
          <w:sz w:val="22"/>
          <w:szCs w:val="22"/>
        </w:rPr>
        <w:t>Med</w:t>
      </w:r>
      <w:r w:rsidR="00C55433" w:rsidRPr="00E700EF">
        <w:rPr>
          <w:rFonts w:ascii="Times New Roman" w:hAnsi="Times New Roman" w:cs="Times New Roman"/>
          <w:sz w:val="22"/>
          <w:szCs w:val="22"/>
        </w:rPr>
        <w:t>)</w:t>
      </w:r>
      <w:r w:rsidR="00AF629B" w:rsidRPr="00E700EF">
        <w:rPr>
          <w:rFonts w:ascii="Times New Roman" w:hAnsi="Times New Roman" w:cs="Times New Roman"/>
          <w:sz w:val="22"/>
          <w:szCs w:val="22"/>
        </w:rPr>
        <w:t>(</w:t>
      </w:r>
      <w:proofErr w:type="spellStart"/>
      <w:r w:rsidR="00AF629B" w:rsidRPr="00E700EF">
        <w:rPr>
          <w:rFonts w:ascii="Times New Roman" w:hAnsi="Times New Roman" w:cs="Times New Roman"/>
          <w:sz w:val="22"/>
          <w:szCs w:val="22"/>
        </w:rPr>
        <w:t>Paed</w:t>
      </w:r>
      <w:proofErr w:type="spellEnd"/>
      <w:r w:rsidR="00AF629B" w:rsidRPr="00E700EF">
        <w:rPr>
          <w:rFonts w:ascii="Times New Roman" w:hAnsi="Times New Roman" w:cs="Times New Roman"/>
          <w:sz w:val="22"/>
          <w:szCs w:val="22"/>
        </w:rPr>
        <w:t>)</w:t>
      </w:r>
      <w:r w:rsidR="00351945" w:rsidRPr="00E700EF">
        <w:rPr>
          <w:rFonts w:ascii="Times New Roman" w:hAnsi="Times New Roman" w:cs="Times New Roman"/>
          <w:sz w:val="22"/>
          <w:szCs w:val="22"/>
        </w:rPr>
        <w:t xml:space="preserve"> </w:t>
      </w:r>
      <w:r w:rsidR="00351945" w:rsidRPr="00E700EF">
        <w:rPr>
          <w:rFonts w:ascii="Times New Roman" w:hAnsi="Times New Roman" w:cs="Times New Roman"/>
          <w:i/>
          <w:iCs/>
          <w:sz w:val="22"/>
          <w:szCs w:val="22"/>
        </w:rPr>
        <w:t>(*Panel chair)</w:t>
      </w:r>
    </w:p>
    <w:p w14:paraId="31914F2C" w14:textId="1D52067B" w:rsidR="00EF4FF9" w:rsidRPr="00E700EF" w:rsidRDefault="00AF629B"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 xml:space="preserve">Red Cross War Memorial Children’s Hospital &amp; </w:t>
      </w:r>
      <w:r w:rsidR="00EF4FF9" w:rsidRPr="00E700EF">
        <w:rPr>
          <w:rFonts w:ascii="Times New Roman" w:hAnsi="Times New Roman" w:cs="Times New Roman"/>
          <w:sz w:val="22"/>
          <w:szCs w:val="22"/>
        </w:rPr>
        <w:t>University of Cape Town, Cape Town, South Africa</w:t>
      </w:r>
    </w:p>
    <w:p w14:paraId="47399DF9" w14:textId="77777777" w:rsidR="00095685" w:rsidRPr="00E700EF" w:rsidRDefault="00095685" w:rsidP="009B49EF">
      <w:pPr>
        <w:spacing w:after="0" w:line="240" w:lineRule="auto"/>
        <w:contextualSpacing/>
        <w:rPr>
          <w:rFonts w:ascii="Times New Roman" w:hAnsi="Times New Roman" w:cs="Times New Roman"/>
          <w:sz w:val="22"/>
          <w:szCs w:val="22"/>
        </w:rPr>
      </w:pPr>
    </w:p>
    <w:p w14:paraId="4EAD1D12" w14:textId="33C20DDF"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Jean Koko, MD</w:t>
      </w:r>
    </w:p>
    <w:p w14:paraId="369AF90E" w14:textId="37CC7AE2" w:rsidR="000E484D" w:rsidRPr="00E700EF" w:rsidRDefault="000E484D" w:rsidP="00757A5C">
      <w:pPr>
        <w:spacing w:after="0" w:line="240" w:lineRule="auto"/>
        <w:ind w:left="720"/>
        <w:contextualSpacing/>
        <w:rPr>
          <w:rFonts w:ascii="Times New Roman" w:hAnsi="Times New Roman" w:cs="Times New Roman"/>
          <w:sz w:val="22"/>
          <w:szCs w:val="22"/>
        </w:rPr>
      </w:pPr>
      <w:proofErr w:type="spellStart"/>
      <w:r w:rsidRPr="00E700EF">
        <w:rPr>
          <w:rFonts w:ascii="Times New Roman" w:hAnsi="Times New Roman" w:cs="Times New Roman"/>
          <w:sz w:val="22"/>
          <w:szCs w:val="22"/>
        </w:rPr>
        <w:t>Université</w:t>
      </w:r>
      <w:proofErr w:type="spellEnd"/>
      <w:r w:rsidRPr="00E700EF">
        <w:rPr>
          <w:rFonts w:ascii="Times New Roman" w:hAnsi="Times New Roman" w:cs="Times New Roman"/>
          <w:sz w:val="22"/>
          <w:szCs w:val="22"/>
        </w:rPr>
        <w:t xml:space="preserve"> des Sciences de la </w:t>
      </w:r>
      <w:proofErr w:type="spellStart"/>
      <w:r w:rsidRPr="00E700EF">
        <w:rPr>
          <w:rFonts w:ascii="Times New Roman" w:hAnsi="Times New Roman" w:cs="Times New Roman"/>
          <w:sz w:val="22"/>
          <w:szCs w:val="22"/>
        </w:rPr>
        <w:t>Santé</w:t>
      </w:r>
      <w:proofErr w:type="spellEnd"/>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Libreville, Gabon</w:t>
      </w:r>
    </w:p>
    <w:p w14:paraId="07E36E94" w14:textId="77777777" w:rsidR="00095685" w:rsidRPr="00E700EF" w:rsidRDefault="00095685" w:rsidP="009B49EF">
      <w:pPr>
        <w:spacing w:after="0" w:line="240" w:lineRule="auto"/>
        <w:contextualSpacing/>
        <w:rPr>
          <w:rFonts w:ascii="Times New Roman" w:hAnsi="Times New Roman" w:cs="Times New Roman"/>
          <w:sz w:val="22"/>
          <w:szCs w:val="22"/>
        </w:rPr>
      </w:pPr>
    </w:p>
    <w:p w14:paraId="62411274" w14:textId="6401C13A"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Joycelyn </w:t>
      </w:r>
      <w:proofErr w:type="spellStart"/>
      <w:r w:rsidRPr="00E700EF">
        <w:rPr>
          <w:rFonts w:ascii="Times New Roman" w:hAnsi="Times New Roman" w:cs="Times New Roman"/>
          <w:sz w:val="22"/>
          <w:szCs w:val="22"/>
        </w:rPr>
        <w:t>Assimeng</w:t>
      </w:r>
      <w:proofErr w:type="spellEnd"/>
      <w:r w:rsidRPr="00E700EF">
        <w:rPr>
          <w:rFonts w:ascii="Times New Roman" w:hAnsi="Times New Roman" w:cs="Times New Roman"/>
          <w:sz w:val="22"/>
          <w:szCs w:val="22"/>
        </w:rPr>
        <w:t xml:space="preserve"> Dame, MBChB, FGCS, WACP</w:t>
      </w:r>
    </w:p>
    <w:p w14:paraId="18828565" w14:textId="38A00B99" w:rsidR="000E484D" w:rsidRPr="00E700EF" w:rsidRDefault="000E484D"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Korle Bu Teaching Hospital</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Accra, Ghana</w:t>
      </w:r>
    </w:p>
    <w:p w14:paraId="4DA4D194" w14:textId="77777777" w:rsidR="00095685" w:rsidRPr="00E700EF" w:rsidRDefault="00095685" w:rsidP="009B49EF">
      <w:pPr>
        <w:spacing w:after="0" w:line="240" w:lineRule="auto"/>
        <w:contextualSpacing/>
        <w:rPr>
          <w:rFonts w:ascii="Times New Roman" w:hAnsi="Times New Roman" w:cs="Times New Roman"/>
          <w:sz w:val="22"/>
          <w:szCs w:val="22"/>
        </w:rPr>
      </w:pPr>
    </w:p>
    <w:p w14:paraId="135BD14D" w14:textId="2F946E47" w:rsidR="004067B6" w:rsidRPr="00E700EF" w:rsidRDefault="004067B6" w:rsidP="009B49EF">
      <w:pPr>
        <w:spacing w:after="0" w:line="240" w:lineRule="auto"/>
        <w:contextualSpacing/>
        <w:rPr>
          <w:rFonts w:ascii="Times New Roman" w:hAnsi="Times New Roman" w:cs="Times New Roman"/>
          <w:sz w:val="22"/>
          <w:szCs w:val="22"/>
        </w:rPr>
      </w:pPr>
      <w:proofErr w:type="spellStart"/>
      <w:r w:rsidRPr="00E700EF">
        <w:rPr>
          <w:rFonts w:ascii="Times New Roman" w:hAnsi="Times New Roman" w:cs="Times New Roman"/>
          <w:sz w:val="22"/>
          <w:szCs w:val="22"/>
        </w:rPr>
        <w:t>Ndèye</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Ramatoulaye</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Diagne</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Guèye</w:t>
      </w:r>
      <w:proofErr w:type="spellEnd"/>
      <w:r w:rsidR="00095685" w:rsidRPr="00E700EF">
        <w:rPr>
          <w:rFonts w:ascii="Times New Roman" w:hAnsi="Times New Roman" w:cs="Times New Roman"/>
          <w:sz w:val="22"/>
          <w:szCs w:val="22"/>
        </w:rPr>
        <w:t>, MD</w:t>
      </w:r>
    </w:p>
    <w:p w14:paraId="7935BA3D" w14:textId="38D20658" w:rsidR="004067B6" w:rsidRPr="00E700EF" w:rsidRDefault="004067B6"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 xml:space="preserve">University of </w:t>
      </w:r>
      <w:proofErr w:type="spellStart"/>
      <w:r w:rsidRPr="00E700EF">
        <w:rPr>
          <w:rFonts w:ascii="Times New Roman" w:hAnsi="Times New Roman" w:cs="Times New Roman"/>
          <w:sz w:val="22"/>
          <w:szCs w:val="22"/>
        </w:rPr>
        <w:t>Thi</w:t>
      </w:r>
      <w:r w:rsidR="000946E6" w:rsidRPr="00E700EF">
        <w:rPr>
          <w:rFonts w:ascii="Times New Roman" w:hAnsi="Times New Roman" w:cs="Times New Roman"/>
          <w:sz w:val="22"/>
          <w:szCs w:val="22"/>
        </w:rPr>
        <w:t>è</w:t>
      </w:r>
      <w:r w:rsidRPr="00E700EF">
        <w:rPr>
          <w:rFonts w:ascii="Times New Roman" w:hAnsi="Times New Roman" w:cs="Times New Roman"/>
          <w:sz w:val="22"/>
          <w:szCs w:val="22"/>
        </w:rPr>
        <w:t>s</w:t>
      </w:r>
      <w:proofErr w:type="spellEnd"/>
      <w:r w:rsidRPr="00E700EF">
        <w:rPr>
          <w:rFonts w:ascii="Times New Roman" w:hAnsi="Times New Roman" w:cs="Times New Roman"/>
          <w:sz w:val="22"/>
          <w:szCs w:val="22"/>
        </w:rPr>
        <w:t xml:space="preserve"> and </w:t>
      </w:r>
      <w:proofErr w:type="spellStart"/>
      <w:r w:rsidRPr="00E700EF">
        <w:rPr>
          <w:rFonts w:ascii="Times New Roman" w:hAnsi="Times New Roman" w:cs="Times New Roman"/>
          <w:sz w:val="22"/>
          <w:szCs w:val="22"/>
        </w:rPr>
        <w:t>Diamniadio’s</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Childre</w:t>
      </w:r>
      <w:r w:rsidR="00757A5C" w:rsidRPr="00E700EF">
        <w:rPr>
          <w:rFonts w:ascii="Times New Roman" w:hAnsi="Times New Roman" w:cs="Times New Roman"/>
          <w:sz w:val="22"/>
          <w:szCs w:val="22"/>
        </w:rPr>
        <w:t>ns</w:t>
      </w:r>
      <w:proofErr w:type="spellEnd"/>
      <w:r w:rsidRPr="00E700EF">
        <w:rPr>
          <w:rFonts w:ascii="Times New Roman" w:hAnsi="Times New Roman" w:cs="Times New Roman"/>
          <w:sz w:val="22"/>
          <w:szCs w:val="22"/>
        </w:rPr>
        <w:t xml:space="preserve"> Hospital</w:t>
      </w:r>
      <w:r w:rsidR="002E5C0A"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Thi</w:t>
      </w:r>
      <w:r w:rsidR="000946E6" w:rsidRPr="00E700EF">
        <w:rPr>
          <w:rFonts w:ascii="Times New Roman" w:hAnsi="Times New Roman" w:cs="Times New Roman"/>
          <w:sz w:val="22"/>
          <w:szCs w:val="22"/>
        </w:rPr>
        <w:t>è</w:t>
      </w:r>
      <w:r w:rsidRPr="00E700EF">
        <w:rPr>
          <w:rFonts w:ascii="Times New Roman" w:hAnsi="Times New Roman" w:cs="Times New Roman"/>
          <w:sz w:val="22"/>
          <w:szCs w:val="22"/>
        </w:rPr>
        <w:t>s</w:t>
      </w:r>
      <w:proofErr w:type="spellEnd"/>
      <w:r w:rsidRPr="00E700EF">
        <w:rPr>
          <w:rFonts w:ascii="Times New Roman" w:hAnsi="Times New Roman" w:cs="Times New Roman"/>
          <w:sz w:val="22"/>
          <w:szCs w:val="22"/>
        </w:rPr>
        <w:t>, Senegal</w:t>
      </w:r>
    </w:p>
    <w:p w14:paraId="1D369E3D" w14:textId="77777777" w:rsidR="004067B6" w:rsidRPr="00E700EF" w:rsidRDefault="004067B6" w:rsidP="009B49EF">
      <w:pPr>
        <w:spacing w:after="0" w:line="240" w:lineRule="auto"/>
        <w:contextualSpacing/>
        <w:rPr>
          <w:rFonts w:ascii="Times New Roman" w:hAnsi="Times New Roman" w:cs="Times New Roman"/>
          <w:sz w:val="22"/>
          <w:szCs w:val="22"/>
        </w:rPr>
      </w:pPr>
    </w:p>
    <w:p w14:paraId="5361492D" w14:textId="11B5AFC5"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Olubukola T. Idoko</w:t>
      </w:r>
      <w:r w:rsidR="000946E6" w:rsidRPr="00E700EF">
        <w:rPr>
          <w:rFonts w:ascii="Times New Roman" w:hAnsi="Times New Roman" w:cs="Times New Roman"/>
          <w:sz w:val="22"/>
          <w:szCs w:val="22"/>
        </w:rPr>
        <w:t>, MBBS, MSc, PhD</w:t>
      </w:r>
    </w:p>
    <w:p w14:paraId="5AECE50C" w14:textId="0E71F988" w:rsidR="000E484D" w:rsidRPr="00E700EF" w:rsidRDefault="000946E6"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Medical Research Council, The Gambia</w:t>
      </w:r>
    </w:p>
    <w:p w14:paraId="734C707D" w14:textId="77777777" w:rsidR="00095685" w:rsidRPr="00E700EF" w:rsidRDefault="00095685" w:rsidP="009B49EF">
      <w:pPr>
        <w:spacing w:after="0" w:line="240" w:lineRule="auto"/>
        <w:contextualSpacing/>
        <w:rPr>
          <w:rFonts w:ascii="Times New Roman" w:hAnsi="Times New Roman" w:cs="Times New Roman"/>
          <w:sz w:val="22"/>
          <w:szCs w:val="22"/>
        </w:rPr>
      </w:pPr>
    </w:p>
    <w:p w14:paraId="564113F8" w14:textId="45D1AE09"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Rodrick Richard </w:t>
      </w:r>
      <w:proofErr w:type="spellStart"/>
      <w:r w:rsidRPr="00E700EF">
        <w:rPr>
          <w:rFonts w:ascii="Times New Roman" w:hAnsi="Times New Roman" w:cs="Times New Roman"/>
          <w:sz w:val="22"/>
          <w:szCs w:val="22"/>
        </w:rPr>
        <w:t>Kisenge</w:t>
      </w:r>
      <w:proofErr w:type="spellEnd"/>
      <w:r w:rsidRPr="00E700EF">
        <w:rPr>
          <w:rFonts w:ascii="Times New Roman" w:hAnsi="Times New Roman" w:cs="Times New Roman"/>
          <w:sz w:val="22"/>
          <w:szCs w:val="22"/>
        </w:rPr>
        <w:t xml:space="preserve">, MD, </w:t>
      </w:r>
      <w:proofErr w:type="spellStart"/>
      <w:proofErr w:type="gramStart"/>
      <w:r w:rsidRPr="00E700EF">
        <w:rPr>
          <w:rFonts w:ascii="Times New Roman" w:hAnsi="Times New Roman" w:cs="Times New Roman"/>
          <w:sz w:val="22"/>
          <w:szCs w:val="22"/>
        </w:rPr>
        <w:t>M.Med</w:t>
      </w:r>
      <w:proofErr w:type="spellEnd"/>
      <w:proofErr w:type="gramEnd"/>
      <w:r w:rsidRPr="00E700EF">
        <w:rPr>
          <w:rFonts w:ascii="Times New Roman" w:hAnsi="Times New Roman" w:cs="Times New Roman"/>
          <w:sz w:val="22"/>
          <w:szCs w:val="22"/>
        </w:rPr>
        <w:t>, PhD</w:t>
      </w:r>
    </w:p>
    <w:p w14:paraId="286632AF" w14:textId="3D171C58" w:rsidR="000A0137" w:rsidRPr="00E700EF" w:rsidRDefault="000A0137" w:rsidP="00757A5C">
      <w:pPr>
        <w:spacing w:after="0" w:line="240" w:lineRule="auto"/>
        <w:ind w:left="720"/>
        <w:contextualSpacing/>
        <w:rPr>
          <w:rFonts w:ascii="Times New Roman" w:hAnsi="Times New Roman" w:cs="Times New Roman"/>
          <w:sz w:val="22"/>
          <w:szCs w:val="22"/>
        </w:rPr>
      </w:pPr>
      <w:proofErr w:type="spellStart"/>
      <w:r w:rsidRPr="00E700EF">
        <w:rPr>
          <w:rFonts w:ascii="Times New Roman" w:hAnsi="Times New Roman" w:cs="Times New Roman"/>
          <w:sz w:val="22"/>
          <w:szCs w:val="22"/>
        </w:rPr>
        <w:t>Muhimbili</w:t>
      </w:r>
      <w:proofErr w:type="spellEnd"/>
      <w:r w:rsidRPr="00E700EF">
        <w:rPr>
          <w:rFonts w:ascii="Times New Roman" w:hAnsi="Times New Roman" w:cs="Times New Roman"/>
          <w:sz w:val="22"/>
          <w:szCs w:val="22"/>
        </w:rPr>
        <w:t xml:space="preserve"> University of Health and Allied Sciences</w:t>
      </w:r>
      <w:r w:rsidR="005E6B93" w:rsidRPr="00E700EF">
        <w:rPr>
          <w:rFonts w:ascii="Times New Roman" w:hAnsi="Times New Roman" w:cs="Times New Roman"/>
          <w:sz w:val="22"/>
          <w:szCs w:val="22"/>
        </w:rPr>
        <w:t xml:space="preserve">, </w:t>
      </w:r>
      <w:r w:rsidRPr="00E700EF">
        <w:rPr>
          <w:rFonts w:ascii="Times New Roman" w:hAnsi="Times New Roman" w:cs="Times New Roman"/>
          <w:sz w:val="22"/>
          <w:szCs w:val="22"/>
        </w:rPr>
        <w:t>Dar es Salaam, Tanzania</w:t>
      </w:r>
    </w:p>
    <w:p w14:paraId="3F3BC2A7" w14:textId="77777777" w:rsidR="000A0137" w:rsidRPr="00E700EF" w:rsidRDefault="000A0137" w:rsidP="009B49EF">
      <w:pPr>
        <w:spacing w:after="0" w:line="240" w:lineRule="auto"/>
        <w:contextualSpacing/>
        <w:rPr>
          <w:rFonts w:ascii="Times New Roman" w:hAnsi="Times New Roman" w:cs="Times New Roman"/>
          <w:sz w:val="22"/>
          <w:szCs w:val="22"/>
        </w:rPr>
      </w:pPr>
    </w:p>
    <w:p w14:paraId="19A7FC05" w14:textId="2AC5FC51"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 xml:space="preserve">Sabrina </w:t>
      </w:r>
      <w:proofErr w:type="spellStart"/>
      <w:r w:rsidRPr="00E700EF">
        <w:rPr>
          <w:rFonts w:ascii="Times New Roman" w:hAnsi="Times New Roman" w:cs="Times New Roman"/>
          <w:sz w:val="22"/>
          <w:szCs w:val="22"/>
        </w:rPr>
        <w:t>Bakeera</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Kitaka</w:t>
      </w:r>
      <w:proofErr w:type="spellEnd"/>
      <w:r w:rsidRPr="00E700EF">
        <w:rPr>
          <w:rFonts w:ascii="Times New Roman" w:hAnsi="Times New Roman" w:cs="Times New Roman"/>
          <w:sz w:val="22"/>
          <w:szCs w:val="22"/>
        </w:rPr>
        <w:t xml:space="preserve">, MBChB; </w:t>
      </w:r>
      <w:proofErr w:type="spellStart"/>
      <w:r w:rsidRPr="00E700EF">
        <w:rPr>
          <w:rFonts w:ascii="Times New Roman" w:hAnsi="Times New Roman" w:cs="Times New Roman"/>
          <w:sz w:val="22"/>
          <w:szCs w:val="22"/>
        </w:rPr>
        <w:t>MMed</w:t>
      </w:r>
      <w:proofErr w:type="spellEnd"/>
      <w:r w:rsidRPr="00E700EF">
        <w:rPr>
          <w:rFonts w:ascii="Times New Roman" w:hAnsi="Times New Roman" w:cs="Times New Roman"/>
          <w:sz w:val="22"/>
          <w:szCs w:val="22"/>
        </w:rPr>
        <w:t>, PhD</w:t>
      </w:r>
    </w:p>
    <w:p w14:paraId="086D709F" w14:textId="02E5F5EB" w:rsidR="000A0137" w:rsidRPr="00E700EF" w:rsidRDefault="000A0137"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Makerere University College of Health Sciences and Mulago National Referral Hospital, Kampala, Uganda</w:t>
      </w:r>
    </w:p>
    <w:p w14:paraId="2E5893D4" w14:textId="77777777" w:rsidR="00095685" w:rsidRPr="00E700EF" w:rsidRDefault="00095685" w:rsidP="009B49EF">
      <w:pPr>
        <w:spacing w:after="0" w:line="240" w:lineRule="auto"/>
        <w:contextualSpacing/>
        <w:rPr>
          <w:rFonts w:ascii="Times New Roman" w:hAnsi="Times New Roman" w:cs="Times New Roman"/>
          <w:sz w:val="22"/>
          <w:szCs w:val="22"/>
        </w:rPr>
      </w:pPr>
    </w:p>
    <w:p w14:paraId="5C7C0702" w14:textId="34306F26" w:rsidR="004067B6" w:rsidRPr="00E700EF" w:rsidRDefault="004067B6" w:rsidP="009B49EF">
      <w:pPr>
        <w:spacing w:after="0" w:line="240" w:lineRule="auto"/>
        <w:contextualSpacing/>
        <w:rPr>
          <w:rFonts w:ascii="Times New Roman" w:hAnsi="Times New Roman" w:cs="Times New Roman"/>
          <w:sz w:val="22"/>
          <w:szCs w:val="22"/>
        </w:rPr>
      </w:pPr>
      <w:bookmarkStart w:id="6" w:name="_Hlk70778204"/>
      <w:r w:rsidRPr="00E700EF">
        <w:rPr>
          <w:rFonts w:ascii="Times New Roman" w:hAnsi="Times New Roman" w:cs="Times New Roman"/>
          <w:sz w:val="22"/>
          <w:szCs w:val="22"/>
        </w:rPr>
        <w:t xml:space="preserve">Sara </w:t>
      </w:r>
      <w:proofErr w:type="spellStart"/>
      <w:r w:rsidRPr="00E700EF">
        <w:rPr>
          <w:rFonts w:ascii="Times New Roman" w:hAnsi="Times New Roman" w:cs="Times New Roman"/>
          <w:sz w:val="22"/>
          <w:szCs w:val="22"/>
        </w:rPr>
        <w:t>Abdelgalil</w:t>
      </w:r>
      <w:proofErr w:type="spellEnd"/>
      <w:r w:rsidR="00255445" w:rsidRPr="00E700EF">
        <w:rPr>
          <w:rFonts w:ascii="Times New Roman" w:hAnsi="Times New Roman" w:cs="Times New Roman"/>
          <w:sz w:val="22"/>
          <w:szCs w:val="22"/>
        </w:rPr>
        <w:t xml:space="preserve">, MBBS, FRCPCH, </w:t>
      </w:r>
      <w:proofErr w:type="spellStart"/>
      <w:r w:rsidR="00255445" w:rsidRPr="00E700EF">
        <w:rPr>
          <w:rFonts w:ascii="Times New Roman" w:hAnsi="Times New Roman" w:cs="Times New Roman"/>
          <w:sz w:val="22"/>
          <w:szCs w:val="22"/>
        </w:rPr>
        <w:t>MTROPaed</w:t>
      </w:r>
      <w:proofErr w:type="spellEnd"/>
    </w:p>
    <w:p w14:paraId="022D1133" w14:textId="380DF03F" w:rsidR="000A0137" w:rsidRPr="00E700EF" w:rsidRDefault="000A0137"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Norfolk and Norwich University Hospital</w:t>
      </w:r>
      <w:r w:rsidR="00255445" w:rsidRPr="00E700EF">
        <w:rPr>
          <w:rFonts w:ascii="Times New Roman" w:hAnsi="Times New Roman" w:cs="Times New Roman"/>
          <w:sz w:val="22"/>
          <w:szCs w:val="22"/>
        </w:rPr>
        <w:t xml:space="preserve"> </w:t>
      </w:r>
      <w:r w:rsidRPr="00E700EF">
        <w:rPr>
          <w:rFonts w:ascii="Times New Roman" w:hAnsi="Times New Roman" w:cs="Times New Roman"/>
          <w:sz w:val="22"/>
          <w:szCs w:val="22"/>
        </w:rPr>
        <w:t>and Sudan Doctors Union UK</w:t>
      </w:r>
      <w:r w:rsidR="00255445" w:rsidRPr="00E700EF">
        <w:rPr>
          <w:rFonts w:ascii="Times New Roman" w:hAnsi="Times New Roman" w:cs="Times New Roman"/>
          <w:sz w:val="22"/>
          <w:szCs w:val="22"/>
        </w:rPr>
        <w:t>, Norwich, UK</w:t>
      </w:r>
    </w:p>
    <w:bookmarkEnd w:id="6"/>
    <w:p w14:paraId="0F84AD40" w14:textId="77777777" w:rsidR="00095685" w:rsidRPr="00E700EF" w:rsidRDefault="00095685" w:rsidP="009B49EF">
      <w:pPr>
        <w:spacing w:after="0" w:line="240" w:lineRule="auto"/>
        <w:contextualSpacing/>
        <w:rPr>
          <w:rFonts w:ascii="Times New Roman" w:hAnsi="Times New Roman" w:cs="Times New Roman"/>
          <w:sz w:val="22"/>
          <w:szCs w:val="22"/>
        </w:rPr>
      </w:pPr>
    </w:p>
    <w:p w14:paraId="1D25C49A" w14:textId="7C9A21C2" w:rsidR="004067B6" w:rsidRPr="00E700EF" w:rsidRDefault="004067B6" w:rsidP="009B49EF">
      <w:pPr>
        <w:spacing w:after="0" w:line="240" w:lineRule="auto"/>
        <w:contextualSpacing/>
        <w:rPr>
          <w:rFonts w:ascii="Times New Roman" w:hAnsi="Times New Roman" w:cs="Times New Roman"/>
          <w:sz w:val="22"/>
          <w:szCs w:val="22"/>
        </w:rPr>
      </w:pPr>
      <w:r w:rsidRPr="00E700EF">
        <w:rPr>
          <w:rFonts w:ascii="Times New Roman" w:hAnsi="Times New Roman" w:cs="Times New Roman"/>
          <w:sz w:val="22"/>
          <w:szCs w:val="22"/>
        </w:rPr>
        <w:t>Tajudeen Raji, MBBS, FWACP, MPH</w:t>
      </w:r>
    </w:p>
    <w:p w14:paraId="400E11ED" w14:textId="6CCDA634" w:rsidR="000A0137" w:rsidRPr="00E700EF" w:rsidRDefault="000A0137"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Africa CDC, Addis</w:t>
      </w:r>
      <w:r w:rsidR="00EF4FF9" w:rsidRPr="00E700EF">
        <w:rPr>
          <w:rFonts w:ascii="Times New Roman" w:hAnsi="Times New Roman" w:cs="Times New Roman"/>
          <w:sz w:val="22"/>
          <w:szCs w:val="22"/>
        </w:rPr>
        <w:t xml:space="preserve"> </w:t>
      </w:r>
      <w:r w:rsidRPr="00E700EF">
        <w:rPr>
          <w:rFonts w:ascii="Times New Roman" w:hAnsi="Times New Roman" w:cs="Times New Roman"/>
          <w:sz w:val="22"/>
          <w:szCs w:val="22"/>
        </w:rPr>
        <w:t>Ababa, Ethiopia</w:t>
      </w:r>
    </w:p>
    <w:p w14:paraId="78365BD3" w14:textId="77777777" w:rsidR="00095685" w:rsidRPr="00E700EF" w:rsidRDefault="00095685" w:rsidP="009B49EF">
      <w:pPr>
        <w:spacing w:after="0" w:line="240" w:lineRule="auto"/>
        <w:contextualSpacing/>
        <w:rPr>
          <w:rFonts w:ascii="Times New Roman" w:hAnsi="Times New Roman" w:cs="Times New Roman"/>
          <w:sz w:val="22"/>
          <w:szCs w:val="22"/>
        </w:rPr>
      </w:pPr>
    </w:p>
    <w:p w14:paraId="4CF3F880" w14:textId="5C000C6E" w:rsidR="004067B6" w:rsidRPr="00E700EF" w:rsidRDefault="004067B6" w:rsidP="009B49EF">
      <w:pPr>
        <w:spacing w:after="0" w:line="240" w:lineRule="auto"/>
        <w:contextualSpacing/>
        <w:rPr>
          <w:rFonts w:ascii="Times New Roman" w:hAnsi="Times New Roman" w:cs="Times New Roman"/>
          <w:sz w:val="22"/>
          <w:szCs w:val="22"/>
        </w:rPr>
      </w:pPr>
      <w:proofErr w:type="spellStart"/>
      <w:r w:rsidRPr="00E700EF">
        <w:rPr>
          <w:rFonts w:ascii="Times New Roman" w:hAnsi="Times New Roman" w:cs="Times New Roman"/>
          <w:sz w:val="22"/>
          <w:szCs w:val="22"/>
        </w:rPr>
        <w:t>Tinsae</w:t>
      </w:r>
      <w:proofErr w:type="spellEnd"/>
      <w:r w:rsidRPr="00E700EF">
        <w:rPr>
          <w:rFonts w:ascii="Times New Roman" w:hAnsi="Times New Roman" w:cs="Times New Roman"/>
          <w:sz w:val="22"/>
          <w:szCs w:val="22"/>
        </w:rPr>
        <w:t xml:space="preserve"> Alemayehu, MD</w:t>
      </w:r>
    </w:p>
    <w:p w14:paraId="08E9B2B4" w14:textId="45BC78DD" w:rsidR="000A0137" w:rsidRPr="00E700EF" w:rsidRDefault="000A0137" w:rsidP="00757A5C">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American Medical Center, Addis Ababa, Ethiopia</w:t>
      </w:r>
    </w:p>
    <w:p w14:paraId="501B3DBF" w14:textId="77777777" w:rsidR="009F18DA" w:rsidRPr="00E700EF" w:rsidRDefault="009F18DA" w:rsidP="009F18DA">
      <w:pPr>
        <w:spacing w:after="0" w:line="240" w:lineRule="auto"/>
        <w:contextualSpacing/>
        <w:rPr>
          <w:rFonts w:ascii="Times New Roman" w:hAnsi="Times New Roman" w:cs="Times New Roman"/>
          <w:sz w:val="22"/>
          <w:szCs w:val="22"/>
        </w:rPr>
      </w:pPr>
      <w:bookmarkStart w:id="7" w:name="_Hlk70777553"/>
    </w:p>
    <w:p w14:paraId="1147162E" w14:textId="680E36F2" w:rsidR="009F18DA" w:rsidRPr="00E700EF" w:rsidRDefault="009F18DA" w:rsidP="009F18DA">
      <w:pPr>
        <w:spacing w:after="0" w:line="240" w:lineRule="auto"/>
        <w:contextualSpacing/>
        <w:rPr>
          <w:rFonts w:ascii="Times New Roman" w:hAnsi="Times New Roman" w:cs="Times New Roman"/>
          <w:sz w:val="22"/>
          <w:szCs w:val="22"/>
        </w:rPr>
      </w:pPr>
      <w:proofErr w:type="spellStart"/>
      <w:r w:rsidRPr="00E700EF">
        <w:rPr>
          <w:rFonts w:ascii="Times New Roman" w:hAnsi="Times New Roman" w:cs="Times New Roman"/>
          <w:sz w:val="22"/>
          <w:szCs w:val="22"/>
        </w:rPr>
        <w:t>Valéria</w:t>
      </w:r>
      <w:proofErr w:type="spellEnd"/>
      <w:r w:rsidRPr="00E700EF">
        <w:rPr>
          <w:rFonts w:ascii="Times New Roman" w:hAnsi="Times New Roman" w:cs="Times New Roman"/>
          <w:sz w:val="22"/>
          <w:szCs w:val="22"/>
        </w:rPr>
        <w:t xml:space="preserve"> Isabel Muando </w:t>
      </w:r>
      <w:proofErr w:type="spellStart"/>
      <w:r w:rsidRPr="00E700EF">
        <w:rPr>
          <w:rFonts w:ascii="Times New Roman" w:hAnsi="Times New Roman" w:cs="Times New Roman"/>
          <w:sz w:val="22"/>
          <w:szCs w:val="22"/>
        </w:rPr>
        <w:t>Chicamba</w:t>
      </w:r>
      <w:proofErr w:type="spellEnd"/>
      <w:r w:rsidRPr="00E700EF">
        <w:rPr>
          <w:rFonts w:ascii="Times New Roman" w:hAnsi="Times New Roman" w:cs="Times New Roman"/>
          <w:sz w:val="22"/>
          <w:szCs w:val="22"/>
        </w:rPr>
        <w:t>, MD</w:t>
      </w:r>
    </w:p>
    <w:p w14:paraId="3ACAF170" w14:textId="0EDC1B7C" w:rsidR="000A0137" w:rsidRPr="00E700EF" w:rsidRDefault="000A0137" w:rsidP="00FF70C4">
      <w:pPr>
        <w:spacing w:after="0" w:line="240" w:lineRule="auto"/>
        <w:ind w:left="720"/>
        <w:contextualSpacing/>
        <w:rPr>
          <w:rFonts w:ascii="Times New Roman" w:hAnsi="Times New Roman" w:cs="Times New Roman"/>
          <w:sz w:val="22"/>
          <w:szCs w:val="22"/>
        </w:rPr>
      </w:pPr>
      <w:r w:rsidRPr="00E700EF">
        <w:rPr>
          <w:rFonts w:ascii="Times New Roman" w:hAnsi="Times New Roman" w:cs="Times New Roman"/>
          <w:sz w:val="22"/>
          <w:szCs w:val="22"/>
        </w:rPr>
        <w:t>Ministry of Health</w:t>
      </w:r>
      <w:r w:rsidR="00FF70C4" w:rsidRPr="00E700EF">
        <w:rPr>
          <w:rFonts w:ascii="Times New Roman" w:hAnsi="Times New Roman" w:cs="Times New Roman"/>
          <w:sz w:val="22"/>
          <w:szCs w:val="22"/>
        </w:rPr>
        <w:t xml:space="preserve"> and </w:t>
      </w:r>
      <w:r w:rsidRPr="00E700EF">
        <w:rPr>
          <w:rFonts w:ascii="Times New Roman" w:hAnsi="Times New Roman" w:cs="Times New Roman"/>
          <w:sz w:val="22"/>
          <w:szCs w:val="22"/>
        </w:rPr>
        <w:t xml:space="preserve">Hospital Central </w:t>
      </w:r>
      <w:r w:rsidR="009F18DA" w:rsidRPr="00E700EF">
        <w:rPr>
          <w:rFonts w:ascii="Times New Roman" w:hAnsi="Times New Roman" w:cs="Times New Roman"/>
          <w:sz w:val="22"/>
          <w:szCs w:val="22"/>
        </w:rPr>
        <w:t xml:space="preserve">de </w:t>
      </w:r>
      <w:r w:rsidRPr="00E700EF">
        <w:rPr>
          <w:rFonts w:ascii="Times New Roman" w:hAnsi="Times New Roman" w:cs="Times New Roman"/>
          <w:sz w:val="22"/>
          <w:szCs w:val="22"/>
        </w:rPr>
        <w:t>Maputo</w:t>
      </w:r>
      <w:r w:rsidR="00FF70C4" w:rsidRPr="00E700EF">
        <w:rPr>
          <w:rFonts w:ascii="Times New Roman" w:hAnsi="Times New Roman" w:cs="Times New Roman"/>
          <w:sz w:val="22"/>
          <w:szCs w:val="22"/>
        </w:rPr>
        <w:t xml:space="preserve">, </w:t>
      </w:r>
      <w:r w:rsidRPr="00E700EF">
        <w:rPr>
          <w:rFonts w:ascii="Times New Roman" w:hAnsi="Times New Roman" w:cs="Times New Roman"/>
          <w:sz w:val="22"/>
          <w:szCs w:val="22"/>
        </w:rPr>
        <w:t>Maputo, Mozambique</w:t>
      </w:r>
    </w:p>
    <w:bookmarkEnd w:id="7"/>
    <w:p w14:paraId="6D39165B" w14:textId="77777777" w:rsidR="00095685" w:rsidRPr="00E700EF" w:rsidRDefault="00095685" w:rsidP="009B49EF">
      <w:pPr>
        <w:spacing w:after="0" w:line="240" w:lineRule="auto"/>
        <w:contextualSpacing/>
        <w:rPr>
          <w:rFonts w:ascii="Times New Roman" w:hAnsi="Times New Roman" w:cs="Times New Roman"/>
          <w:sz w:val="22"/>
          <w:szCs w:val="22"/>
        </w:rPr>
      </w:pPr>
    </w:p>
    <w:p w14:paraId="4692F848" w14:textId="2278A100" w:rsidR="00DB3981" w:rsidRPr="00E700EF" w:rsidRDefault="00EF4FF9" w:rsidP="009B49EF">
      <w:pPr>
        <w:pStyle w:val="Heading2"/>
        <w:contextualSpacing/>
        <w:rPr>
          <w:rFonts w:ascii="Times New Roman" w:hAnsi="Times New Roman" w:cs="Times New Roman"/>
          <w:b/>
          <w:bCs/>
          <w:color w:val="auto"/>
          <w:sz w:val="22"/>
          <w:szCs w:val="22"/>
        </w:rPr>
      </w:pPr>
      <w:bookmarkStart w:id="8" w:name="_Toc73693234"/>
      <w:r w:rsidRPr="00E700EF">
        <w:rPr>
          <w:rFonts w:ascii="Times New Roman" w:hAnsi="Times New Roman" w:cs="Times New Roman"/>
          <w:b/>
          <w:bCs/>
          <w:color w:val="auto"/>
          <w:sz w:val="22"/>
          <w:szCs w:val="22"/>
        </w:rPr>
        <w:t xml:space="preserve">Adult Treatment </w:t>
      </w:r>
      <w:r w:rsidR="00095685" w:rsidRPr="00E700EF">
        <w:rPr>
          <w:rFonts w:ascii="Times New Roman" w:hAnsi="Times New Roman" w:cs="Times New Roman"/>
          <w:b/>
          <w:bCs/>
          <w:color w:val="auto"/>
          <w:sz w:val="22"/>
          <w:szCs w:val="22"/>
        </w:rPr>
        <w:t xml:space="preserve">Guidelines </w:t>
      </w:r>
      <w:r w:rsidR="00DB3981" w:rsidRPr="00E700EF">
        <w:rPr>
          <w:rFonts w:ascii="Times New Roman" w:hAnsi="Times New Roman" w:cs="Times New Roman"/>
          <w:b/>
          <w:bCs/>
          <w:color w:val="auto"/>
          <w:sz w:val="22"/>
          <w:szCs w:val="22"/>
        </w:rPr>
        <w:t xml:space="preserve">Development </w:t>
      </w:r>
      <w:r w:rsidR="00095685" w:rsidRPr="00E700EF">
        <w:rPr>
          <w:rFonts w:ascii="Times New Roman" w:hAnsi="Times New Roman" w:cs="Times New Roman"/>
          <w:b/>
          <w:bCs/>
          <w:color w:val="auto"/>
          <w:sz w:val="22"/>
          <w:szCs w:val="22"/>
        </w:rPr>
        <w:t>Panel</w:t>
      </w:r>
      <w:bookmarkEnd w:id="8"/>
    </w:p>
    <w:p w14:paraId="2108C185" w14:textId="77777777" w:rsidR="00095685" w:rsidRPr="00E700EF" w:rsidRDefault="00095685" w:rsidP="009B49EF">
      <w:pPr>
        <w:spacing w:after="0" w:line="240" w:lineRule="auto"/>
        <w:contextualSpacing/>
        <w:rPr>
          <w:rFonts w:ascii="Times New Roman" w:hAnsi="Times New Roman" w:cs="Times New Roman"/>
          <w:sz w:val="22"/>
          <w:szCs w:val="22"/>
        </w:rPr>
      </w:pPr>
    </w:p>
    <w:p w14:paraId="68466C05" w14:textId="08A87CAE" w:rsidR="002E5C0A" w:rsidRPr="00E700EF" w:rsidRDefault="002E5C0A" w:rsidP="009B49EF">
      <w:pPr>
        <w:spacing w:after="0" w:line="240" w:lineRule="auto"/>
        <w:contextualSpacing/>
        <w:rPr>
          <w:rFonts w:ascii="Times New Roman" w:hAnsi="Times New Roman" w:cs="Times New Roman"/>
          <w:sz w:val="22"/>
          <w:szCs w:val="22"/>
        </w:rPr>
      </w:pPr>
      <w:bookmarkStart w:id="9" w:name="_Hlk70606285"/>
      <w:r w:rsidRPr="00E700EF">
        <w:rPr>
          <w:rFonts w:ascii="Times New Roman" w:hAnsi="Times New Roman" w:cs="Times New Roman"/>
          <w:sz w:val="22"/>
          <w:szCs w:val="22"/>
        </w:rPr>
        <w:t>Adrian Brink</w:t>
      </w:r>
      <w:r w:rsidR="00024105" w:rsidRPr="00E700EF">
        <w:rPr>
          <w:rFonts w:ascii="Times New Roman" w:hAnsi="Times New Roman" w:cs="Times New Roman"/>
          <w:sz w:val="22"/>
          <w:szCs w:val="22"/>
        </w:rPr>
        <w:t xml:space="preserve">, </w:t>
      </w:r>
      <w:r w:rsidR="00F422C9" w:rsidRPr="00E700EF">
        <w:rPr>
          <w:rFonts w:ascii="Times New Roman" w:hAnsi="Times New Roman" w:cs="Times New Roman"/>
          <w:sz w:val="22"/>
          <w:szCs w:val="22"/>
        </w:rPr>
        <w:t xml:space="preserve">MBChB, </w:t>
      </w:r>
      <w:proofErr w:type="spellStart"/>
      <w:r w:rsidR="00F422C9" w:rsidRPr="00E700EF">
        <w:rPr>
          <w:rFonts w:ascii="Times New Roman" w:hAnsi="Times New Roman" w:cs="Times New Roman"/>
          <w:sz w:val="22"/>
          <w:szCs w:val="22"/>
        </w:rPr>
        <w:t>MMed</w:t>
      </w:r>
      <w:proofErr w:type="spellEnd"/>
    </w:p>
    <w:p w14:paraId="6E03FF8D" w14:textId="23A46BB3" w:rsidR="002E5C0A" w:rsidRPr="00E700EF" w:rsidRDefault="002E5C0A" w:rsidP="009B49EF">
      <w:pPr>
        <w:spacing w:after="0" w:line="240" w:lineRule="auto"/>
        <w:ind w:left="288"/>
        <w:contextualSpacing/>
        <w:rPr>
          <w:rFonts w:ascii="Times New Roman" w:hAnsi="Times New Roman" w:cs="Times New Roman"/>
          <w:sz w:val="22"/>
          <w:szCs w:val="22"/>
        </w:rPr>
      </w:pPr>
      <w:r w:rsidRPr="00E700EF">
        <w:rPr>
          <w:rFonts w:ascii="Times New Roman" w:hAnsi="Times New Roman" w:cs="Times New Roman"/>
          <w:sz w:val="22"/>
          <w:szCs w:val="22"/>
          <w:shd w:val="clear" w:color="auto" w:fill="FFFFFF"/>
        </w:rPr>
        <w:t>University of Cape Town</w:t>
      </w:r>
      <w:r w:rsidR="00FF70C4" w:rsidRPr="00E700EF">
        <w:rPr>
          <w:rFonts w:ascii="Times New Roman" w:hAnsi="Times New Roman" w:cs="Times New Roman"/>
          <w:sz w:val="22"/>
          <w:szCs w:val="22"/>
          <w:shd w:val="clear" w:color="auto" w:fill="FFFFFF"/>
        </w:rPr>
        <w:t xml:space="preserve">, </w:t>
      </w:r>
      <w:r w:rsidRPr="00E700EF">
        <w:rPr>
          <w:rFonts w:ascii="Times New Roman" w:hAnsi="Times New Roman" w:cs="Times New Roman"/>
          <w:sz w:val="22"/>
          <w:szCs w:val="22"/>
          <w:shd w:val="clear" w:color="auto" w:fill="FFFFFF"/>
        </w:rPr>
        <w:t>Cape Town, South Africa</w:t>
      </w:r>
    </w:p>
    <w:bookmarkEnd w:id="9"/>
    <w:p w14:paraId="63435BAC" w14:textId="77777777" w:rsidR="00095685" w:rsidRPr="00E700EF" w:rsidRDefault="00095685" w:rsidP="009B49EF">
      <w:pPr>
        <w:spacing w:after="0" w:line="240" w:lineRule="auto"/>
        <w:contextualSpacing/>
        <w:rPr>
          <w:rFonts w:ascii="Times New Roman" w:hAnsi="Times New Roman" w:cs="Times New Roman"/>
          <w:sz w:val="22"/>
          <w:szCs w:val="22"/>
        </w:rPr>
      </w:pPr>
    </w:p>
    <w:p w14:paraId="70AAE28A" w14:textId="143FF9FB" w:rsidR="002E5C0A" w:rsidRPr="00E700EF" w:rsidRDefault="002E5C0A" w:rsidP="009B49EF">
      <w:pPr>
        <w:spacing w:after="0" w:line="240" w:lineRule="auto"/>
        <w:contextualSpacing/>
        <w:rPr>
          <w:rFonts w:ascii="Times New Roman" w:hAnsi="Times New Roman" w:cs="Times New Roman"/>
          <w:sz w:val="22"/>
          <w:szCs w:val="22"/>
        </w:rPr>
      </w:pPr>
      <w:bookmarkStart w:id="10" w:name="_Hlk70606498"/>
      <w:r w:rsidRPr="00E700EF">
        <w:rPr>
          <w:rFonts w:ascii="Times New Roman" w:hAnsi="Times New Roman" w:cs="Times New Roman"/>
          <w:sz w:val="22"/>
          <w:szCs w:val="22"/>
        </w:rPr>
        <w:t>Engy Hamed</w:t>
      </w:r>
      <w:r w:rsidR="0084542A" w:rsidRPr="00E700EF">
        <w:rPr>
          <w:rFonts w:ascii="Times New Roman" w:hAnsi="Times New Roman" w:cs="Times New Roman"/>
          <w:sz w:val="22"/>
          <w:szCs w:val="22"/>
        </w:rPr>
        <w:t>, MPH</w:t>
      </w:r>
    </w:p>
    <w:p w14:paraId="097803E4" w14:textId="0B1FDDF2" w:rsidR="002E5C0A" w:rsidRPr="00E700EF" w:rsidRDefault="002E5C0A" w:rsidP="00FF70C4">
      <w:pPr>
        <w:spacing w:after="0" w:line="240" w:lineRule="auto"/>
        <w:ind w:left="288"/>
        <w:contextualSpacing/>
        <w:rPr>
          <w:rFonts w:ascii="Times New Roman" w:hAnsi="Times New Roman" w:cs="Times New Roman"/>
          <w:sz w:val="22"/>
          <w:szCs w:val="22"/>
          <w:shd w:val="clear" w:color="auto" w:fill="FFFFFF"/>
        </w:rPr>
      </w:pPr>
      <w:r w:rsidRPr="00E700EF">
        <w:rPr>
          <w:rFonts w:ascii="Times New Roman" w:hAnsi="Times New Roman" w:cs="Times New Roman"/>
          <w:sz w:val="22"/>
          <w:szCs w:val="22"/>
          <w:shd w:val="clear" w:color="auto" w:fill="FFFFFF"/>
        </w:rPr>
        <w:t>World Health Organization Regional Office for the Eastern Mediterranean</w:t>
      </w:r>
      <w:r w:rsidR="00FF70C4" w:rsidRPr="00E700EF">
        <w:rPr>
          <w:rFonts w:ascii="Times New Roman" w:hAnsi="Times New Roman" w:cs="Times New Roman"/>
          <w:sz w:val="22"/>
          <w:szCs w:val="22"/>
          <w:shd w:val="clear" w:color="auto" w:fill="FFFFFF"/>
        </w:rPr>
        <w:t xml:space="preserve">, </w:t>
      </w:r>
      <w:r w:rsidRPr="00E700EF">
        <w:rPr>
          <w:rFonts w:ascii="Times New Roman" w:hAnsi="Times New Roman" w:cs="Times New Roman"/>
          <w:sz w:val="22"/>
          <w:szCs w:val="22"/>
          <w:shd w:val="clear" w:color="auto" w:fill="FFFFFF"/>
        </w:rPr>
        <w:t>Cairo, Egypt</w:t>
      </w:r>
    </w:p>
    <w:bookmarkEnd w:id="10"/>
    <w:p w14:paraId="750F4DD9" w14:textId="77777777" w:rsidR="00095685" w:rsidRPr="00E700EF" w:rsidRDefault="00095685" w:rsidP="009B49EF">
      <w:pPr>
        <w:spacing w:after="0" w:line="240" w:lineRule="auto"/>
        <w:contextualSpacing/>
        <w:rPr>
          <w:rFonts w:ascii="Times New Roman" w:hAnsi="Times New Roman" w:cs="Times New Roman"/>
          <w:b/>
          <w:bCs/>
          <w:sz w:val="22"/>
          <w:szCs w:val="22"/>
        </w:rPr>
      </w:pPr>
    </w:p>
    <w:p w14:paraId="335A7B20" w14:textId="0DC7626D" w:rsidR="002E5C0A" w:rsidRPr="00E700EF" w:rsidRDefault="002E5C0A" w:rsidP="009B49EF">
      <w:pPr>
        <w:spacing w:after="0" w:line="240" w:lineRule="auto"/>
        <w:contextualSpacing/>
        <w:rPr>
          <w:rFonts w:ascii="Times New Roman" w:hAnsi="Times New Roman" w:cs="Times New Roman"/>
          <w:sz w:val="22"/>
          <w:szCs w:val="22"/>
        </w:rPr>
      </w:pPr>
      <w:bookmarkStart w:id="11" w:name="_Hlk70606263"/>
      <w:r w:rsidRPr="00E700EF">
        <w:rPr>
          <w:rFonts w:ascii="Times New Roman" w:hAnsi="Times New Roman" w:cs="Times New Roman"/>
          <w:sz w:val="22"/>
          <w:szCs w:val="22"/>
        </w:rPr>
        <w:t>Marc Mendelson</w:t>
      </w:r>
      <w:r w:rsidR="00E700EF" w:rsidRPr="00E700EF">
        <w:rPr>
          <w:rFonts w:ascii="Times New Roman" w:hAnsi="Times New Roman" w:cs="Times New Roman"/>
          <w:sz w:val="22"/>
          <w:szCs w:val="22"/>
        </w:rPr>
        <w:t>*</w:t>
      </w:r>
      <w:r w:rsidR="00024105" w:rsidRPr="00E700EF">
        <w:rPr>
          <w:rFonts w:ascii="Times New Roman" w:hAnsi="Times New Roman" w:cs="Times New Roman"/>
          <w:sz w:val="22"/>
          <w:szCs w:val="22"/>
        </w:rPr>
        <w:t xml:space="preserve">, </w:t>
      </w:r>
      <w:r w:rsidR="008E5A1E" w:rsidRPr="00E700EF">
        <w:rPr>
          <w:rFonts w:ascii="Times New Roman" w:hAnsi="Times New Roman" w:cs="Times New Roman"/>
          <w:sz w:val="22"/>
          <w:szCs w:val="22"/>
        </w:rPr>
        <w:t xml:space="preserve">PhD, FRCP </w:t>
      </w:r>
      <w:r w:rsidRPr="00E700EF">
        <w:rPr>
          <w:rFonts w:ascii="Times New Roman" w:hAnsi="Times New Roman" w:cs="Times New Roman"/>
          <w:i/>
          <w:iCs/>
          <w:sz w:val="22"/>
          <w:szCs w:val="22"/>
        </w:rPr>
        <w:t>(*Panel chair)</w:t>
      </w:r>
    </w:p>
    <w:p w14:paraId="737335F7" w14:textId="60924DFD" w:rsidR="002E5C0A" w:rsidRPr="00E700EF" w:rsidRDefault="002E5C0A" w:rsidP="009B49EF">
      <w:pPr>
        <w:spacing w:after="0" w:line="240" w:lineRule="auto"/>
        <w:ind w:left="288"/>
        <w:contextualSpacing/>
        <w:rPr>
          <w:rFonts w:ascii="Times New Roman" w:hAnsi="Times New Roman" w:cs="Times New Roman"/>
          <w:sz w:val="22"/>
          <w:szCs w:val="22"/>
        </w:rPr>
      </w:pPr>
      <w:r w:rsidRPr="00E700EF">
        <w:rPr>
          <w:rFonts w:ascii="Times New Roman" w:hAnsi="Times New Roman" w:cs="Times New Roman"/>
          <w:sz w:val="22"/>
          <w:szCs w:val="22"/>
          <w:shd w:val="clear" w:color="auto" w:fill="FFFFFF"/>
        </w:rPr>
        <w:t>Groote Schuur Hospital, University of Cape Town, Cape Town, South Africa</w:t>
      </w:r>
    </w:p>
    <w:bookmarkEnd w:id="11"/>
    <w:p w14:paraId="380F776B" w14:textId="77777777" w:rsidR="00095685" w:rsidRPr="00E700EF" w:rsidRDefault="00095685" w:rsidP="009B49EF">
      <w:pPr>
        <w:spacing w:after="0" w:line="240" w:lineRule="auto"/>
        <w:contextualSpacing/>
        <w:rPr>
          <w:rFonts w:ascii="Times New Roman" w:hAnsi="Times New Roman" w:cs="Times New Roman"/>
          <w:sz w:val="22"/>
          <w:szCs w:val="22"/>
        </w:rPr>
      </w:pPr>
    </w:p>
    <w:p w14:paraId="31324A80" w14:textId="02CD7AC4" w:rsidR="002E5C0A" w:rsidRPr="00E700EF" w:rsidRDefault="002E5C0A" w:rsidP="009B49EF">
      <w:pPr>
        <w:spacing w:after="0" w:line="240" w:lineRule="auto"/>
        <w:contextualSpacing/>
        <w:rPr>
          <w:rFonts w:ascii="Times New Roman" w:hAnsi="Times New Roman" w:cs="Times New Roman"/>
          <w:sz w:val="22"/>
          <w:szCs w:val="22"/>
        </w:rPr>
      </w:pPr>
      <w:bookmarkStart w:id="12" w:name="_Hlk70605925"/>
      <w:r w:rsidRPr="00E700EF">
        <w:rPr>
          <w:rFonts w:ascii="Times New Roman" w:hAnsi="Times New Roman" w:cs="Times New Roman"/>
          <w:sz w:val="22"/>
          <w:szCs w:val="22"/>
        </w:rPr>
        <w:t xml:space="preserve">Revathi </w:t>
      </w:r>
      <w:r w:rsidR="00095685" w:rsidRPr="00E700EF">
        <w:rPr>
          <w:rFonts w:ascii="Times New Roman" w:hAnsi="Times New Roman" w:cs="Times New Roman"/>
          <w:sz w:val="22"/>
          <w:szCs w:val="22"/>
        </w:rPr>
        <w:t>Gunturu</w:t>
      </w:r>
      <w:r w:rsidR="00024105" w:rsidRPr="00E700EF">
        <w:rPr>
          <w:rFonts w:ascii="Times New Roman" w:hAnsi="Times New Roman" w:cs="Times New Roman"/>
          <w:sz w:val="22"/>
          <w:szCs w:val="22"/>
        </w:rPr>
        <w:t>, MBBS, MD</w:t>
      </w:r>
    </w:p>
    <w:p w14:paraId="7160DC1A" w14:textId="71C5D7F2" w:rsidR="002E5C0A" w:rsidRPr="00E700EF" w:rsidRDefault="002E5C0A" w:rsidP="009B49EF">
      <w:pPr>
        <w:spacing w:after="0" w:line="240" w:lineRule="auto"/>
        <w:ind w:left="288"/>
        <w:contextualSpacing/>
        <w:rPr>
          <w:rFonts w:ascii="Times New Roman" w:hAnsi="Times New Roman" w:cs="Times New Roman"/>
          <w:sz w:val="22"/>
          <w:szCs w:val="22"/>
        </w:rPr>
      </w:pPr>
      <w:r w:rsidRPr="00E700EF">
        <w:rPr>
          <w:rFonts w:ascii="Times New Roman" w:hAnsi="Times New Roman" w:cs="Times New Roman"/>
          <w:sz w:val="22"/>
          <w:szCs w:val="22"/>
          <w:shd w:val="clear" w:color="auto" w:fill="FFFFFF"/>
        </w:rPr>
        <w:t>Aga Khan University</w:t>
      </w:r>
      <w:r w:rsidR="00F32C0B" w:rsidRPr="00E700EF">
        <w:rPr>
          <w:rFonts w:ascii="Times New Roman" w:hAnsi="Times New Roman" w:cs="Times New Roman"/>
          <w:sz w:val="22"/>
          <w:szCs w:val="22"/>
          <w:shd w:val="clear" w:color="auto" w:fill="FFFFFF"/>
        </w:rPr>
        <w:t xml:space="preserve"> Hospital</w:t>
      </w:r>
      <w:r w:rsidR="00FF70C4" w:rsidRPr="00E700EF">
        <w:rPr>
          <w:rFonts w:ascii="Times New Roman" w:hAnsi="Times New Roman" w:cs="Times New Roman"/>
          <w:sz w:val="22"/>
          <w:szCs w:val="22"/>
          <w:shd w:val="clear" w:color="auto" w:fill="FFFFFF"/>
        </w:rPr>
        <w:t xml:space="preserve">, </w:t>
      </w:r>
      <w:r w:rsidRPr="00E700EF">
        <w:rPr>
          <w:rFonts w:ascii="Times New Roman" w:hAnsi="Times New Roman" w:cs="Times New Roman"/>
          <w:sz w:val="22"/>
          <w:szCs w:val="22"/>
          <w:shd w:val="clear" w:color="auto" w:fill="FFFFFF"/>
        </w:rPr>
        <w:t>Nairobi, Kenya</w:t>
      </w:r>
    </w:p>
    <w:bookmarkEnd w:id="12"/>
    <w:p w14:paraId="422ED6A4" w14:textId="77777777" w:rsidR="00095685" w:rsidRPr="00E700EF" w:rsidRDefault="00095685" w:rsidP="009B49EF">
      <w:pPr>
        <w:spacing w:after="0" w:line="240" w:lineRule="auto"/>
        <w:contextualSpacing/>
        <w:rPr>
          <w:rFonts w:ascii="Times New Roman" w:hAnsi="Times New Roman" w:cs="Times New Roman"/>
          <w:sz w:val="22"/>
          <w:szCs w:val="22"/>
        </w:rPr>
      </w:pPr>
    </w:p>
    <w:p w14:paraId="2BE8B5DA" w14:textId="539706EF" w:rsidR="002E5C0A" w:rsidRPr="00E700EF" w:rsidRDefault="002E5C0A" w:rsidP="009B49EF">
      <w:pPr>
        <w:spacing w:after="0" w:line="240" w:lineRule="auto"/>
        <w:contextualSpacing/>
        <w:rPr>
          <w:rFonts w:ascii="Times New Roman" w:hAnsi="Times New Roman" w:cs="Times New Roman"/>
          <w:sz w:val="22"/>
          <w:szCs w:val="22"/>
        </w:rPr>
      </w:pPr>
      <w:bookmarkStart w:id="13" w:name="_Hlk70604797"/>
      <w:r w:rsidRPr="00E700EF">
        <w:rPr>
          <w:rFonts w:ascii="Times New Roman" w:hAnsi="Times New Roman" w:cs="Times New Roman"/>
          <w:sz w:val="22"/>
          <w:szCs w:val="22"/>
        </w:rPr>
        <w:t>James Duah</w:t>
      </w:r>
      <w:r w:rsidR="00024105" w:rsidRPr="00E700EF">
        <w:rPr>
          <w:rFonts w:ascii="Times New Roman" w:hAnsi="Times New Roman" w:cs="Times New Roman"/>
          <w:sz w:val="22"/>
          <w:szCs w:val="22"/>
        </w:rPr>
        <w:t xml:space="preserve">, </w:t>
      </w:r>
      <w:proofErr w:type="spellStart"/>
      <w:r w:rsidR="002E6D7B" w:rsidRPr="00E700EF">
        <w:rPr>
          <w:rFonts w:ascii="Times New Roman" w:hAnsi="Times New Roman" w:cs="Times New Roman"/>
          <w:sz w:val="22"/>
          <w:szCs w:val="22"/>
        </w:rPr>
        <w:t>MBCh.B</w:t>
      </w:r>
      <w:proofErr w:type="spellEnd"/>
      <w:r w:rsidR="002E6D7B" w:rsidRPr="00E700EF">
        <w:rPr>
          <w:rFonts w:ascii="Times New Roman" w:hAnsi="Times New Roman" w:cs="Times New Roman"/>
          <w:sz w:val="22"/>
          <w:szCs w:val="22"/>
        </w:rPr>
        <w:t>, EMBA, MPH</w:t>
      </w:r>
    </w:p>
    <w:p w14:paraId="6FFBD78B" w14:textId="2E3D55EF" w:rsidR="002E5C0A" w:rsidRPr="00E700EF" w:rsidRDefault="002E5C0A" w:rsidP="00FF70C4">
      <w:pPr>
        <w:spacing w:after="0" w:line="240" w:lineRule="auto"/>
        <w:ind w:left="288"/>
        <w:contextualSpacing/>
        <w:rPr>
          <w:rFonts w:ascii="Times New Roman" w:hAnsi="Times New Roman" w:cs="Times New Roman"/>
          <w:sz w:val="22"/>
          <w:szCs w:val="22"/>
          <w:shd w:val="clear" w:color="auto" w:fill="FFFFFF"/>
        </w:rPr>
      </w:pPr>
      <w:r w:rsidRPr="00E700EF">
        <w:rPr>
          <w:rFonts w:ascii="Times New Roman" w:hAnsi="Times New Roman" w:cs="Times New Roman"/>
          <w:sz w:val="22"/>
          <w:szCs w:val="22"/>
          <w:shd w:val="clear" w:color="auto" w:fill="FFFFFF"/>
        </w:rPr>
        <w:t>Ford Foundation and Christian Health Association of Ghana</w:t>
      </w:r>
      <w:r w:rsidR="00FF70C4" w:rsidRPr="00E700EF">
        <w:rPr>
          <w:rFonts w:ascii="Times New Roman" w:hAnsi="Times New Roman" w:cs="Times New Roman"/>
          <w:sz w:val="22"/>
          <w:szCs w:val="22"/>
          <w:shd w:val="clear" w:color="auto" w:fill="FFFFFF"/>
        </w:rPr>
        <w:t xml:space="preserve">, </w:t>
      </w:r>
      <w:r w:rsidR="002E6D7B" w:rsidRPr="00E700EF">
        <w:rPr>
          <w:rFonts w:ascii="Times New Roman" w:hAnsi="Times New Roman" w:cs="Times New Roman"/>
          <w:sz w:val="22"/>
          <w:szCs w:val="22"/>
          <w:shd w:val="clear" w:color="auto" w:fill="FFFFFF"/>
        </w:rPr>
        <w:t>Accra,</w:t>
      </w:r>
      <w:r w:rsidR="00095685" w:rsidRPr="00E700EF">
        <w:rPr>
          <w:rFonts w:ascii="Times New Roman" w:hAnsi="Times New Roman" w:cs="Times New Roman"/>
          <w:sz w:val="22"/>
          <w:szCs w:val="22"/>
          <w:shd w:val="clear" w:color="auto" w:fill="FFFFFF"/>
        </w:rPr>
        <w:t xml:space="preserve"> </w:t>
      </w:r>
      <w:r w:rsidRPr="00E700EF">
        <w:rPr>
          <w:rFonts w:ascii="Times New Roman" w:hAnsi="Times New Roman" w:cs="Times New Roman"/>
          <w:sz w:val="22"/>
          <w:szCs w:val="22"/>
          <w:shd w:val="clear" w:color="auto" w:fill="FFFFFF"/>
        </w:rPr>
        <w:t>Ghana</w:t>
      </w:r>
    </w:p>
    <w:bookmarkEnd w:id="13"/>
    <w:p w14:paraId="0F078E8B" w14:textId="77777777" w:rsidR="00095685" w:rsidRPr="00E700EF" w:rsidRDefault="00095685" w:rsidP="009B49EF">
      <w:pPr>
        <w:spacing w:after="0" w:line="240" w:lineRule="auto"/>
        <w:contextualSpacing/>
        <w:rPr>
          <w:rFonts w:ascii="Times New Roman" w:hAnsi="Times New Roman" w:cs="Times New Roman"/>
          <w:sz w:val="22"/>
          <w:szCs w:val="22"/>
        </w:rPr>
      </w:pPr>
    </w:p>
    <w:p w14:paraId="0B3740C7" w14:textId="11A57054" w:rsidR="002E5C0A" w:rsidRPr="00E700EF" w:rsidRDefault="002E5C0A" w:rsidP="009B49EF">
      <w:pPr>
        <w:spacing w:after="0" w:line="240" w:lineRule="auto"/>
        <w:contextualSpacing/>
        <w:rPr>
          <w:rFonts w:ascii="Times New Roman" w:hAnsi="Times New Roman" w:cs="Times New Roman"/>
          <w:sz w:val="22"/>
          <w:szCs w:val="22"/>
        </w:rPr>
      </w:pPr>
      <w:bookmarkStart w:id="14" w:name="_Hlk70605138"/>
      <w:r w:rsidRPr="00E700EF">
        <w:rPr>
          <w:rFonts w:ascii="Times New Roman" w:hAnsi="Times New Roman" w:cs="Times New Roman"/>
          <w:sz w:val="22"/>
          <w:szCs w:val="22"/>
        </w:rPr>
        <w:t>Mirfin Mpundu</w:t>
      </w:r>
      <w:r w:rsidR="00A00009" w:rsidRPr="00E700EF">
        <w:rPr>
          <w:rFonts w:ascii="Times New Roman" w:hAnsi="Times New Roman" w:cs="Times New Roman"/>
          <w:sz w:val="22"/>
          <w:szCs w:val="22"/>
        </w:rPr>
        <w:t>, DrPH</w:t>
      </w:r>
    </w:p>
    <w:p w14:paraId="71B33325" w14:textId="52DFD34A" w:rsidR="00095685" w:rsidRPr="00E700EF" w:rsidRDefault="002E5C0A" w:rsidP="00FF70C4">
      <w:pPr>
        <w:spacing w:after="0" w:line="240" w:lineRule="auto"/>
        <w:ind w:left="288"/>
        <w:contextualSpacing/>
        <w:rPr>
          <w:rFonts w:ascii="Times New Roman" w:hAnsi="Times New Roman" w:cs="Times New Roman"/>
          <w:sz w:val="22"/>
          <w:szCs w:val="22"/>
          <w:shd w:val="clear" w:color="auto" w:fill="FFFFFF"/>
        </w:rPr>
      </w:pPr>
      <w:proofErr w:type="spellStart"/>
      <w:r w:rsidRPr="00E700EF">
        <w:rPr>
          <w:rFonts w:ascii="Times New Roman" w:hAnsi="Times New Roman" w:cs="Times New Roman"/>
          <w:sz w:val="22"/>
          <w:szCs w:val="22"/>
          <w:shd w:val="clear" w:color="auto" w:fill="FFFFFF"/>
        </w:rPr>
        <w:t>ReAct</w:t>
      </w:r>
      <w:proofErr w:type="spellEnd"/>
      <w:r w:rsidRPr="00E700EF">
        <w:rPr>
          <w:rFonts w:ascii="Times New Roman" w:hAnsi="Times New Roman" w:cs="Times New Roman"/>
          <w:sz w:val="22"/>
          <w:szCs w:val="22"/>
          <w:shd w:val="clear" w:color="auto" w:fill="FFFFFF"/>
        </w:rPr>
        <w:t xml:space="preserve"> Africa, </w:t>
      </w:r>
      <w:r w:rsidR="00F32C0B" w:rsidRPr="00E700EF">
        <w:rPr>
          <w:rFonts w:ascii="Times New Roman" w:hAnsi="Times New Roman" w:cs="Times New Roman"/>
          <w:sz w:val="22"/>
          <w:szCs w:val="22"/>
          <w:shd w:val="clear" w:color="auto" w:fill="FFFFFF"/>
        </w:rPr>
        <w:t xml:space="preserve">International Center for Antimicrobial Solutions, University of KwaZulu Natal, Newton AMR Drug Discovery </w:t>
      </w:r>
      <w:proofErr w:type="spellStart"/>
      <w:r w:rsidR="00F32C0B" w:rsidRPr="00E700EF">
        <w:rPr>
          <w:rFonts w:ascii="Times New Roman" w:hAnsi="Times New Roman" w:cs="Times New Roman"/>
          <w:sz w:val="22"/>
          <w:szCs w:val="22"/>
          <w:shd w:val="clear" w:color="auto" w:fill="FFFFFF"/>
        </w:rPr>
        <w:t>Programme</w:t>
      </w:r>
      <w:proofErr w:type="spellEnd"/>
      <w:r w:rsidR="00F32C0B" w:rsidRPr="00E700EF">
        <w:rPr>
          <w:rFonts w:ascii="Times New Roman" w:hAnsi="Times New Roman" w:cs="Times New Roman"/>
          <w:sz w:val="22"/>
          <w:szCs w:val="22"/>
          <w:shd w:val="clear" w:color="auto" w:fill="FFFFFF"/>
        </w:rPr>
        <w:t>,</w:t>
      </w:r>
      <w:r w:rsidR="00FF70C4" w:rsidRPr="00E700EF">
        <w:rPr>
          <w:rFonts w:ascii="Times New Roman" w:hAnsi="Times New Roman" w:cs="Times New Roman"/>
          <w:sz w:val="22"/>
          <w:szCs w:val="22"/>
          <w:shd w:val="clear" w:color="auto" w:fill="FFFFFF"/>
        </w:rPr>
        <w:t xml:space="preserve"> </w:t>
      </w:r>
      <w:r w:rsidR="00F32C0B" w:rsidRPr="00E700EF">
        <w:rPr>
          <w:rFonts w:ascii="Times New Roman" w:hAnsi="Times New Roman" w:cs="Times New Roman"/>
          <w:sz w:val="22"/>
          <w:szCs w:val="22"/>
          <w:shd w:val="clear" w:color="auto" w:fill="FFFFFF"/>
        </w:rPr>
        <w:t>Lusaka, Zambia</w:t>
      </w:r>
    </w:p>
    <w:bookmarkEnd w:id="14"/>
    <w:p w14:paraId="2992F9D6" w14:textId="77777777" w:rsidR="00095685" w:rsidRPr="00E700EF" w:rsidRDefault="00095685" w:rsidP="009B49EF">
      <w:pPr>
        <w:spacing w:after="0" w:line="240" w:lineRule="auto"/>
        <w:contextualSpacing/>
        <w:rPr>
          <w:rFonts w:ascii="Times New Roman" w:hAnsi="Times New Roman" w:cs="Times New Roman"/>
          <w:b/>
          <w:bCs/>
          <w:sz w:val="22"/>
          <w:szCs w:val="22"/>
        </w:rPr>
      </w:pPr>
    </w:p>
    <w:p w14:paraId="61BCC89D" w14:textId="168E7B8E" w:rsidR="002E5C0A" w:rsidRPr="00E700EF" w:rsidRDefault="002E5C0A" w:rsidP="009B49EF">
      <w:pPr>
        <w:spacing w:after="0" w:line="240" w:lineRule="auto"/>
        <w:contextualSpacing/>
        <w:rPr>
          <w:rFonts w:ascii="Times New Roman" w:hAnsi="Times New Roman" w:cs="Times New Roman"/>
          <w:sz w:val="22"/>
          <w:szCs w:val="22"/>
        </w:rPr>
      </w:pPr>
      <w:bookmarkStart w:id="15" w:name="_Hlk70605528"/>
      <w:r w:rsidRPr="00E700EF">
        <w:rPr>
          <w:rFonts w:ascii="Times New Roman" w:hAnsi="Times New Roman" w:cs="Times New Roman"/>
          <w:sz w:val="22"/>
          <w:szCs w:val="22"/>
        </w:rPr>
        <w:t xml:space="preserve">Moussa </w:t>
      </w:r>
      <w:proofErr w:type="spellStart"/>
      <w:r w:rsidRPr="00E700EF">
        <w:rPr>
          <w:rFonts w:ascii="Times New Roman" w:hAnsi="Times New Roman" w:cs="Times New Roman"/>
          <w:sz w:val="22"/>
          <w:szCs w:val="22"/>
        </w:rPr>
        <w:t>Seydi</w:t>
      </w:r>
      <w:proofErr w:type="spellEnd"/>
      <w:r w:rsidR="00A00009" w:rsidRPr="00E700EF">
        <w:rPr>
          <w:rFonts w:ascii="Times New Roman" w:hAnsi="Times New Roman" w:cs="Times New Roman"/>
          <w:sz w:val="22"/>
          <w:szCs w:val="22"/>
        </w:rPr>
        <w:t>, MD</w:t>
      </w:r>
    </w:p>
    <w:p w14:paraId="1C25421F" w14:textId="767CB5F9" w:rsidR="002E5C0A" w:rsidRPr="00E700EF" w:rsidRDefault="002E5C0A" w:rsidP="009B49EF">
      <w:pPr>
        <w:spacing w:after="0" w:line="240" w:lineRule="auto"/>
        <w:ind w:left="288"/>
        <w:contextualSpacing/>
        <w:rPr>
          <w:rFonts w:ascii="Times New Roman" w:hAnsi="Times New Roman" w:cs="Times New Roman"/>
          <w:sz w:val="22"/>
          <w:szCs w:val="22"/>
        </w:rPr>
      </w:pPr>
      <w:r w:rsidRPr="00E700EF">
        <w:rPr>
          <w:rFonts w:ascii="Times New Roman" w:hAnsi="Times New Roman" w:cs="Times New Roman"/>
          <w:sz w:val="22"/>
          <w:szCs w:val="22"/>
          <w:shd w:val="clear" w:color="auto" w:fill="FFFFFF"/>
        </w:rPr>
        <w:t>University Cheikh Anta Diop</w:t>
      </w:r>
      <w:r w:rsidR="00FF70C4" w:rsidRPr="00E700EF">
        <w:rPr>
          <w:rFonts w:ascii="Times New Roman" w:hAnsi="Times New Roman" w:cs="Times New Roman"/>
          <w:sz w:val="22"/>
          <w:szCs w:val="22"/>
          <w:shd w:val="clear" w:color="auto" w:fill="FFFFFF"/>
        </w:rPr>
        <w:t xml:space="preserve">, </w:t>
      </w:r>
      <w:r w:rsidRPr="00E700EF">
        <w:rPr>
          <w:rFonts w:ascii="Times New Roman" w:hAnsi="Times New Roman" w:cs="Times New Roman"/>
          <w:sz w:val="22"/>
          <w:szCs w:val="22"/>
          <w:shd w:val="clear" w:color="auto" w:fill="FFFFFF"/>
        </w:rPr>
        <w:t>Dakar, Senegal</w:t>
      </w:r>
    </w:p>
    <w:bookmarkEnd w:id="15"/>
    <w:p w14:paraId="656D6224" w14:textId="77777777" w:rsidR="00095685" w:rsidRPr="00E700EF" w:rsidRDefault="00095685" w:rsidP="009B49EF">
      <w:pPr>
        <w:spacing w:after="0" w:line="240" w:lineRule="auto"/>
        <w:contextualSpacing/>
        <w:rPr>
          <w:rFonts w:ascii="Times New Roman" w:hAnsi="Times New Roman" w:cs="Times New Roman"/>
          <w:b/>
          <w:bCs/>
          <w:sz w:val="22"/>
          <w:szCs w:val="22"/>
        </w:rPr>
      </w:pPr>
    </w:p>
    <w:p w14:paraId="22692353" w14:textId="358D14D1" w:rsidR="002E5C0A" w:rsidRPr="00E700EF" w:rsidRDefault="002E5C0A" w:rsidP="009B49EF">
      <w:pPr>
        <w:spacing w:after="0" w:line="240" w:lineRule="auto"/>
        <w:contextualSpacing/>
        <w:rPr>
          <w:rFonts w:ascii="Times New Roman" w:hAnsi="Times New Roman" w:cs="Times New Roman"/>
          <w:sz w:val="22"/>
          <w:szCs w:val="22"/>
        </w:rPr>
      </w:pPr>
      <w:bookmarkStart w:id="16" w:name="_Hlk70605437"/>
      <w:r w:rsidRPr="00E700EF">
        <w:rPr>
          <w:rFonts w:ascii="Times New Roman" w:hAnsi="Times New Roman" w:cs="Times New Roman"/>
          <w:sz w:val="22"/>
          <w:szCs w:val="22"/>
        </w:rPr>
        <w:t>Otridah Kapona</w:t>
      </w:r>
      <w:r w:rsidR="00A00009" w:rsidRPr="00E700EF">
        <w:rPr>
          <w:rFonts w:ascii="Times New Roman" w:hAnsi="Times New Roman" w:cs="Times New Roman"/>
          <w:sz w:val="22"/>
          <w:szCs w:val="22"/>
        </w:rPr>
        <w:t>, MSc</w:t>
      </w:r>
    </w:p>
    <w:p w14:paraId="5FFEB1BA" w14:textId="7F43F5E4" w:rsidR="00095685" w:rsidRPr="00E700EF" w:rsidRDefault="002E5C0A" w:rsidP="009B49EF">
      <w:pPr>
        <w:spacing w:after="0" w:line="240" w:lineRule="auto"/>
        <w:ind w:left="288"/>
        <w:contextualSpacing/>
        <w:rPr>
          <w:rFonts w:ascii="Times New Roman" w:hAnsi="Times New Roman" w:cs="Times New Roman"/>
          <w:sz w:val="22"/>
          <w:szCs w:val="22"/>
        </w:rPr>
      </w:pPr>
      <w:r w:rsidRPr="00E700EF">
        <w:rPr>
          <w:rFonts w:ascii="Times New Roman" w:hAnsi="Times New Roman" w:cs="Times New Roman"/>
          <w:sz w:val="22"/>
          <w:szCs w:val="22"/>
          <w:shd w:val="clear" w:color="auto" w:fill="FFFFFF"/>
        </w:rPr>
        <w:lastRenderedPageBreak/>
        <w:t>Zambia National Public Health Institute</w:t>
      </w:r>
      <w:r w:rsidR="00FF70C4" w:rsidRPr="00E700EF">
        <w:rPr>
          <w:rFonts w:ascii="Times New Roman" w:hAnsi="Times New Roman" w:cs="Times New Roman"/>
          <w:sz w:val="22"/>
          <w:szCs w:val="22"/>
          <w:shd w:val="clear" w:color="auto" w:fill="FFFFFF"/>
        </w:rPr>
        <w:t xml:space="preserve">, </w:t>
      </w:r>
      <w:r w:rsidR="00095685" w:rsidRPr="00E700EF">
        <w:rPr>
          <w:rFonts w:ascii="Times New Roman" w:hAnsi="Times New Roman" w:cs="Times New Roman"/>
          <w:sz w:val="22"/>
          <w:szCs w:val="22"/>
          <w:shd w:val="clear" w:color="auto" w:fill="FFFFFF"/>
        </w:rPr>
        <w:t xml:space="preserve">Lusaka, </w:t>
      </w:r>
      <w:r w:rsidRPr="00E700EF">
        <w:rPr>
          <w:rFonts w:ascii="Times New Roman" w:hAnsi="Times New Roman" w:cs="Times New Roman"/>
          <w:sz w:val="22"/>
          <w:szCs w:val="22"/>
          <w:shd w:val="clear" w:color="auto" w:fill="FFFFFF"/>
        </w:rPr>
        <w:t>Zambia</w:t>
      </w:r>
    </w:p>
    <w:bookmarkEnd w:id="16"/>
    <w:p w14:paraId="003F3F8E" w14:textId="77777777" w:rsidR="00095685" w:rsidRPr="00E700EF" w:rsidRDefault="00095685" w:rsidP="009B49EF">
      <w:pPr>
        <w:spacing w:after="0" w:line="240" w:lineRule="auto"/>
        <w:contextualSpacing/>
        <w:rPr>
          <w:rFonts w:ascii="Times New Roman" w:hAnsi="Times New Roman" w:cs="Times New Roman"/>
          <w:sz w:val="22"/>
          <w:szCs w:val="22"/>
        </w:rPr>
      </w:pPr>
    </w:p>
    <w:p w14:paraId="371A4E07" w14:textId="5875ADF6" w:rsidR="002E5C0A" w:rsidRPr="00E700EF" w:rsidRDefault="002E5C0A" w:rsidP="009B49EF">
      <w:pPr>
        <w:spacing w:after="0" w:line="240" w:lineRule="auto"/>
        <w:contextualSpacing/>
        <w:rPr>
          <w:rFonts w:ascii="Times New Roman" w:hAnsi="Times New Roman" w:cs="Times New Roman"/>
          <w:sz w:val="22"/>
          <w:szCs w:val="22"/>
        </w:rPr>
      </w:pPr>
      <w:bookmarkStart w:id="17" w:name="_Hlk70605387"/>
      <w:r w:rsidRPr="00E700EF">
        <w:rPr>
          <w:rFonts w:ascii="Times New Roman" w:hAnsi="Times New Roman" w:cs="Times New Roman"/>
          <w:sz w:val="22"/>
          <w:szCs w:val="22"/>
        </w:rPr>
        <w:t>Walter Fuller</w:t>
      </w:r>
      <w:r w:rsidR="00A00009" w:rsidRPr="00E700EF">
        <w:rPr>
          <w:rFonts w:ascii="Times New Roman" w:hAnsi="Times New Roman" w:cs="Times New Roman"/>
          <w:sz w:val="22"/>
          <w:szCs w:val="22"/>
        </w:rPr>
        <w:t>,</w:t>
      </w:r>
      <w:r w:rsidR="00024105" w:rsidRPr="00E700EF">
        <w:rPr>
          <w:rFonts w:ascii="Times New Roman" w:hAnsi="Times New Roman" w:cs="Times New Roman"/>
          <w:sz w:val="22"/>
          <w:szCs w:val="22"/>
        </w:rPr>
        <w:t xml:space="preserve"> MS, MD, MBA</w:t>
      </w:r>
    </w:p>
    <w:p w14:paraId="26358273" w14:textId="3E40E26B" w:rsidR="00095685" w:rsidRPr="00E700EF" w:rsidRDefault="002E5C0A" w:rsidP="009B49EF">
      <w:pPr>
        <w:spacing w:after="0" w:line="240" w:lineRule="auto"/>
        <w:ind w:left="288"/>
        <w:contextualSpacing/>
        <w:rPr>
          <w:rFonts w:ascii="Times New Roman" w:hAnsi="Times New Roman" w:cs="Times New Roman"/>
          <w:sz w:val="22"/>
          <w:szCs w:val="22"/>
        </w:rPr>
      </w:pPr>
      <w:r w:rsidRPr="00E700EF">
        <w:rPr>
          <w:rFonts w:ascii="Times New Roman" w:hAnsi="Times New Roman" w:cs="Times New Roman"/>
          <w:sz w:val="22"/>
          <w:szCs w:val="22"/>
          <w:shd w:val="clear" w:color="auto" w:fill="FFFFFF"/>
        </w:rPr>
        <w:t xml:space="preserve">World Health Organization </w:t>
      </w:r>
      <w:r w:rsidR="00095685" w:rsidRPr="00E700EF">
        <w:rPr>
          <w:rFonts w:ascii="Times New Roman" w:hAnsi="Times New Roman" w:cs="Times New Roman"/>
          <w:sz w:val="22"/>
          <w:szCs w:val="22"/>
          <w:shd w:val="clear" w:color="auto" w:fill="FFFFFF"/>
        </w:rPr>
        <w:t>Regional Office for Africa</w:t>
      </w:r>
      <w:r w:rsidR="00FF70C4" w:rsidRPr="00E700EF">
        <w:rPr>
          <w:rFonts w:ascii="Times New Roman" w:hAnsi="Times New Roman" w:cs="Times New Roman"/>
          <w:sz w:val="22"/>
          <w:szCs w:val="22"/>
          <w:shd w:val="clear" w:color="auto" w:fill="FFFFFF"/>
        </w:rPr>
        <w:t xml:space="preserve">, </w:t>
      </w:r>
      <w:r w:rsidR="00095685" w:rsidRPr="00E700EF">
        <w:rPr>
          <w:rFonts w:ascii="Times New Roman" w:hAnsi="Times New Roman" w:cs="Times New Roman"/>
          <w:sz w:val="22"/>
          <w:szCs w:val="22"/>
          <w:shd w:val="clear" w:color="auto" w:fill="FFFFFF"/>
        </w:rPr>
        <w:t>Brazzaville, Republic of the Congo</w:t>
      </w:r>
    </w:p>
    <w:bookmarkEnd w:id="17"/>
    <w:p w14:paraId="1DB6863A" w14:textId="7E481D68" w:rsidR="00DB3981" w:rsidRPr="00E700EF" w:rsidRDefault="00DB3981" w:rsidP="009B49EF">
      <w:pPr>
        <w:spacing w:after="0" w:line="240" w:lineRule="auto"/>
        <w:contextualSpacing/>
        <w:rPr>
          <w:rFonts w:ascii="Times New Roman" w:hAnsi="Times New Roman" w:cs="Times New Roman"/>
          <w:b/>
          <w:bCs/>
          <w:sz w:val="22"/>
          <w:szCs w:val="22"/>
        </w:rPr>
      </w:pPr>
    </w:p>
    <w:p w14:paraId="2F9D23C8" w14:textId="7DEB7B79" w:rsidR="00DB3981" w:rsidRPr="00E700EF" w:rsidRDefault="00DB3981" w:rsidP="009B49EF">
      <w:pPr>
        <w:pStyle w:val="Heading2"/>
        <w:contextualSpacing/>
        <w:rPr>
          <w:rFonts w:ascii="Times New Roman" w:hAnsi="Times New Roman" w:cs="Times New Roman"/>
          <w:b/>
          <w:bCs/>
          <w:color w:val="auto"/>
          <w:sz w:val="22"/>
          <w:szCs w:val="22"/>
        </w:rPr>
      </w:pPr>
      <w:bookmarkStart w:id="18" w:name="_Toc73693235"/>
      <w:r w:rsidRPr="00E700EF">
        <w:rPr>
          <w:rFonts w:ascii="Times New Roman" w:hAnsi="Times New Roman" w:cs="Times New Roman"/>
          <w:b/>
          <w:bCs/>
          <w:color w:val="auto"/>
          <w:sz w:val="22"/>
          <w:szCs w:val="22"/>
        </w:rPr>
        <w:t>External Reviewers</w:t>
      </w:r>
      <w:bookmarkEnd w:id="18"/>
    </w:p>
    <w:p w14:paraId="690D5B7C" w14:textId="420A47A1" w:rsidR="00DB3981" w:rsidRPr="00E700EF" w:rsidRDefault="00DB3981" w:rsidP="009B49EF">
      <w:pPr>
        <w:spacing w:after="0" w:line="240" w:lineRule="auto"/>
        <w:contextualSpacing/>
        <w:rPr>
          <w:rFonts w:ascii="Times New Roman" w:hAnsi="Times New Roman" w:cs="Times New Roman"/>
          <w:sz w:val="22"/>
          <w:szCs w:val="22"/>
        </w:rPr>
      </w:pPr>
    </w:p>
    <w:p w14:paraId="722081FE" w14:textId="5E2CBC1B" w:rsidR="00DB3981" w:rsidRPr="00E700EF" w:rsidRDefault="004214D1" w:rsidP="004214D1">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Guru V Bhoojhawon, MBBS</w:t>
      </w:r>
    </w:p>
    <w:p w14:paraId="288E0CEF" w14:textId="1AF03C6C" w:rsidR="004214D1" w:rsidRPr="00E700EF" w:rsidRDefault="004214D1" w:rsidP="0048647A">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Victoria Hospital, Mauritius (2010-2012)</w:t>
      </w:r>
      <w:r w:rsidR="00FF70C4"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University of Iowa Hospitals and Clinic</w:t>
      </w:r>
      <w:r w:rsidR="00FF70C4" w:rsidRPr="00E700EF">
        <w:rPr>
          <w:rFonts w:ascii="Times New Roman" w:eastAsiaTheme="majorEastAsia" w:hAnsi="Times New Roman" w:cs="Times New Roman"/>
          <w:sz w:val="22"/>
          <w:szCs w:val="22"/>
        </w:rPr>
        <w:t>s; and Carver College of Medicine, University of Iowa,</w:t>
      </w:r>
      <w:r w:rsidRPr="00E700EF">
        <w:rPr>
          <w:rFonts w:ascii="Times New Roman" w:eastAsiaTheme="majorEastAsia" w:hAnsi="Times New Roman" w:cs="Times New Roman"/>
          <w:sz w:val="22"/>
          <w:szCs w:val="22"/>
        </w:rPr>
        <w:t xml:space="preserve"> Iowa City, Iowa, USA</w:t>
      </w:r>
    </w:p>
    <w:p w14:paraId="7F439778" w14:textId="77777777" w:rsidR="00F94840" w:rsidRPr="00E700EF" w:rsidRDefault="00F94840" w:rsidP="00FF70C4">
      <w:pPr>
        <w:spacing w:after="0" w:line="240" w:lineRule="auto"/>
        <w:contextualSpacing/>
        <w:rPr>
          <w:rFonts w:ascii="Times New Roman" w:eastAsiaTheme="majorEastAsia" w:hAnsi="Times New Roman" w:cs="Times New Roman"/>
          <w:sz w:val="22"/>
          <w:szCs w:val="22"/>
        </w:rPr>
      </w:pPr>
    </w:p>
    <w:p w14:paraId="246ABC28" w14:textId="77777777" w:rsidR="00F94840" w:rsidRPr="00E700EF" w:rsidRDefault="00F94840" w:rsidP="00F94840">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Kate </w:t>
      </w:r>
      <w:proofErr w:type="spellStart"/>
      <w:r w:rsidRPr="00E700EF">
        <w:rPr>
          <w:rFonts w:ascii="Times New Roman" w:eastAsiaTheme="majorEastAsia" w:hAnsi="Times New Roman" w:cs="Times New Roman"/>
          <w:sz w:val="22"/>
          <w:szCs w:val="22"/>
        </w:rPr>
        <w:t>Clezy</w:t>
      </w:r>
      <w:proofErr w:type="spellEnd"/>
      <w:r w:rsidRPr="00E700EF">
        <w:rPr>
          <w:rFonts w:ascii="Times New Roman" w:eastAsiaTheme="majorEastAsia" w:hAnsi="Times New Roman" w:cs="Times New Roman"/>
          <w:sz w:val="22"/>
          <w:szCs w:val="22"/>
        </w:rPr>
        <w:t>, MBBS, FRACP</w:t>
      </w:r>
    </w:p>
    <w:p w14:paraId="1BE9604F" w14:textId="17E3385D" w:rsidR="00F94840" w:rsidRPr="00E700EF" w:rsidRDefault="00F94840" w:rsidP="00F94840">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Médecins Sans </w:t>
      </w:r>
      <w:proofErr w:type="spellStart"/>
      <w:r w:rsidRPr="00E700EF">
        <w:rPr>
          <w:rFonts w:ascii="Times New Roman" w:eastAsiaTheme="majorEastAsia" w:hAnsi="Times New Roman" w:cs="Times New Roman"/>
          <w:sz w:val="22"/>
          <w:szCs w:val="22"/>
        </w:rPr>
        <w:t>Frontières</w:t>
      </w:r>
      <w:proofErr w:type="spellEnd"/>
      <w:r w:rsidRPr="00E700EF">
        <w:rPr>
          <w:rFonts w:ascii="Times New Roman" w:eastAsiaTheme="majorEastAsia" w:hAnsi="Times New Roman" w:cs="Times New Roman"/>
          <w:sz w:val="22"/>
          <w:szCs w:val="22"/>
        </w:rPr>
        <w:t>, Operational Center Amsterdam</w:t>
      </w:r>
      <w:r w:rsidR="00FF70C4"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Clinical Excellence Commission, NSW Australia</w:t>
      </w:r>
      <w:r w:rsidR="00FF70C4" w:rsidRPr="00E700EF">
        <w:rPr>
          <w:rFonts w:ascii="Times New Roman" w:eastAsiaTheme="majorEastAsia" w:hAnsi="Times New Roman" w:cs="Times New Roman"/>
          <w:sz w:val="22"/>
          <w:szCs w:val="22"/>
        </w:rPr>
        <w:t xml:space="preserve">; and </w:t>
      </w:r>
      <w:r w:rsidRPr="00E700EF">
        <w:rPr>
          <w:rFonts w:ascii="Times New Roman" w:eastAsiaTheme="majorEastAsia" w:hAnsi="Times New Roman" w:cs="Times New Roman"/>
          <w:sz w:val="22"/>
          <w:szCs w:val="22"/>
        </w:rPr>
        <w:t>Prince of Wales Hospital, Sydney, Australia</w:t>
      </w:r>
    </w:p>
    <w:p w14:paraId="45129483" w14:textId="6AAC0F1C" w:rsidR="004214D1" w:rsidRPr="00E700EF" w:rsidRDefault="004214D1" w:rsidP="004214D1">
      <w:pPr>
        <w:spacing w:after="0" w:line="240" w:lineRule="auto"/>
        <w:contextualSpacing/>
        <w:rPr>
          <w:rFonts w:ascii="Times New Roman" w:eastAsiaTheme="majorEastAsia" w:hAnsi="Times New Roman" w:cs="Times New Roman"/>
          <w:sz w:val="22"/>
          <w:szCs w:val="22"/>
        </w:rPr>
      </w:pPr>
    </w:p>
    <w:p w14:paraId="65CC9D6E" w14:textId="3955DE88" w:rsidR="004214D1" w:rsidRPr="00E700EF" w:rsidRDefault="004214D1" w:rsidP="004214D1">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Brian </w:t>
      </w:r>
      <w:proofErr w:type="spellStart"/>
      <w:r w:rsidRPr="00E700EF">
        <w:rPr>
          <w:rFonts w:ascii="Times New Roman" w:eastAsiaTheme="majorEastAsia" w:hAnsi="Times New Roman" w:cs="Times New Roman"/>
          <w:sz w:val="22"/>
          <w:szCs w:val="22"/>
        </w:rPr>
        <w:t>Eley</w:t>
      </w:r>
      <w:proofErr w:type="spellEnd"/>
      <w:r w:rsidRPr="00E700EF">
        <w:rPr>
          <w:rFonts w:ascii="Times New Roman" w:eastAsiaTheme="majorEastAsia" w:hAnsi="Times New Roman" w:cs="Times New Roman"/>
          <w:sz w:val="22"/>
          <w:szCs w:val="22"/>
        </w:rPr>
        <w:t xml:space="preserve">, MBChB, </w:t>
      </w:r>
      <w:proofErr w:type="spellStart"/>
      <w:r w:rsidRPr="00E700EF">
        <w:rPr>
          <w:rFonts w:ascii="Times New Roman" w:eastAsiaTheme="majorEastAsia" w:hAnsi="Times New Roman" w:cs="Times New Roman"/>
          <w:sz w:val="22"/>
          <w:szCs w:val="22"/>
        </w:rPr>
        <w:t>FCPaed</w:t>
      </w:r>
      <w:proofErr w:type="spellEnd"/>
      <w:r w:rsidR="00CC0D48"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(SA), BSc</w:t>
      </w:r>
    </w:p>
    <w:p w14:paraId="4EC5C5F1" w14:textId="03D4F5D3" w:rsidR="0048647A" w:rsidRPr="00E700EF" w:rsidRDefault="004214D1" w:rsidP="00FF70C4">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Red Cross War Memorial Children’s Hospital</w:t>
      </w:r>
      <w:r w:rsidR="00FF70C4" w:rsidRPr="00E700EF">
        <w:rPr>
          <w:rFonts w:ascii="Times New Roman" w:eastAsiaTheme="majorEastAsia" w:hAnsi="Times New Roman" w:cs="Times New Roman"/>
          <w:sz w:val="22"/>
          <w:szCs w:val="22"/>
        </w:rPr>
        <w:t xml:space="preserve"> and University of Cape Town, </w:t>
      </w:r>
      <w:r w:rsidR="0048647A" w:rsidRPr="00E700EF">
        <w:rPr>
          <w:rFonts w:ascii="Times New Roman" w:eastAsiaTheme="majorEastAsia" w:hAnsi="Times New Roman" w:cs="Times New Roman"/>
          <w:sz w:val="22"/>
          <w:szCs w:val="22"/>
        </w:rPr>
        <w:t>Cape Town, South Africa</w:t>
      </w:r>
    </w:p>
    <w:p w14:paraId="1B5A1748" w14:textId="2B6328BF" w:rsidR="004214D1" w:rsidRPr="00E700EF" w:rsidRDefault="004214D1" w:rsidP="004214D1">
      <w:pPr>
        <w:spacing w:after="0" w:line="240" w:lineRule="auto"/>
        <w:contextualSpacing/>
        <w:rPr>
          <w:rFonts w:ascii="Times New Roman" w:eastAsiaTheme="majorEastAsia" w:hAnsi="Times New Roman" w:cs="Times New Roman"/>
          <w:sz w:val="22"/>
          <w:szCs w:val="22"/>
        </w:rPr>
      </w:pPr>
    </w:p>
    <w:p w14:paraId="1DB27219" w14:textId="720190BD" w:rsidR="006D5211" w:rsidRPr="00E700EF" w:rsidRDefault="006D5211" w:rsidP="00F94840">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Amethyst Gillis, MSc</w:t>
      </w:r>
    </w:p>
    <w:p w14:paraId="411A8A23" w14:textId="35A58CAB" w:rsidR="006D5211" w:rsidRPr="00E700EF" w:rsidRDefault="006D5211" w:rsidP="00F94840">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b/>
        <w:t xml:space="preserve">DAI, </w:t>
      </w:r>
      <w:proofErr w:type="spellStart"/>
      <w:r w:rsidRPr="00E700EF">
        <w:rPr>
          <w:rFonts w:ascii="Times New Roman" w:eastAsiaTheme="majorEastAsia" w:hAnsi="Times New Roman" w:cs="Times New Roman"/>
          <w:sz w:val="22"/>
          <w:szCs w:val="22"/>
        </w:rPr>
        <w:t>Yaounde</w:t>
      </w:r>
      <w:proofErr w:type="spellEnd"/>
      <w:r w:rsidRPr="00E700EF">
        <w:rPr>
          <w:rFonts w:ascii="Times New Roman" w:eastAsiaTheme="majorEastAsia" w:hAnsi="Times New Roman" w:cs="Times New Roman"/>
          <w:sz w:val="22"/>
          <w:szCs w:val="22"/>
        </w:rPr>
        <w:t>, Cameroon</w:t>
      </w:r>
    </w:p>
    <w:p w14:paraId="2B124BD9" w14:textId="77777777" w:rsidR="006D5211" w:rsidRPr="00E700EF" w:rsidRDefault="006D5211" w:rsidP="00F94840">
      <w:pPr>
        <w:spacing w:after="0" w:line="240" w:lineRule="auto"/>
        <w:contextualSpacing/>
        <w:rPr>
          <w:rFonts w:ascii="Times New Roman" w:eastAsiaTheme="majorEastAsia" w:hAnsi="Times New Roman" w:cs="Times New Roman"/>
          <w:sz w:val="22"/>
          <w:szCs w:val="22"/>
        </w:rPr>
      </w:pPr>
    </w:p>
    <w:p w14:paraId="512C529D" w14:textId="2D33222A" w:rsidR="006D5211" w:rsidRPr="00E700EF" w:rsidRDefault="006D5211" w:rsidP="00F94840">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Jesse </w:t>
      </w:r>
      <w:proofErr w:type="spellStart"/>
      <w:r w:rsidRPr="00E700EF">
        <w:rPr>
          <w:rFonts w:ascii="Times New Roman" w:eastAsiaTheme="majorEastAsia" w:hAnsi="Times New Roman" w:cs="Times New Roman"/>
          <w:sz w:val="22"/>
          <w:szCs w:val="22"/>
        </w:rPr>
        <w:t>Gitaka</w:t>
      </w:r>
      <w:proofErr w:type="spellEnd"/>
      <w:r w:rsidRPr="00E700EF">
        <w:rPr>
          <w:rFonts w:ascii="Times New Roman" w:eastAsiaTheme="majorEastAsia" w:hAnsi="Times New Roman" w:cs="Times New Roman"/>
          <w:sz w:val="22"/>
          <w:szCs w:val="22"/>
        </w:rPr>
        <w:t xml:space="preserve">, MBChB, </w:t>
      </w:r>
      <w:proofErr w:type="spellStart"/>
      <w:r w:rsidRPr="00E700EF">
        <w:rPr>
          <w:rFonts w:ascii="Times New Roman" w:eastAsiaTheme="majorEastAsia" w:hAnsi="Times New Roman" w:cs="Times New Roman"/>
          <w:sz w:val="22"/>
          <w:szCs w:val="22"/>
        </w:rPr>
        <w:t>MTropMed</w:t>
      </w:r>
      <w:proofErr w:type="spellEnd"/>
      <w:r w:rsidRPr="00E700EF">
        <w:rPr>
          <w:rFonts w:ascii="Times New Roman" w:eastAsiaTheme="majorEastAsia" w:hAnsi="Times New Roman" w:cs="Times New Roman"/>
          <w:sz w:val="22"/>
          <w:szCs w:val="22"/>
        </w:rPr>
        <w:t>, PhD</w:t>
      </w:r>
    </w:p>
    <w:p w14:paraId="23944FA5" w14:textId="30473C69" w:rsidR="006D5211" w:rsidRPr="00E700EF" w:rsidRDefault="006D5211" w:rsidP="00F94840">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b/>
        <w:t>Mount Kenya University, Thika, Kenya</w:t>
      </w:r>
    </w:p>
    <w:p w14:paraId="15718158" w14:textId="77777777" w:rsidR="006D5211" w:rsidRPr="00E700EF" w:rsidRDefault="006D5211" w:rsidP="00F94840">
      <w:pPr>
        <w:spacing w:after="0" w:line="240" w:lineRule="auto"/>
        <w:contextualSpacing/>
        <w:rPr>
          <w:rFonts w:ascii="Times New Roman" w:eastAsiaTheme="majorEastAsia" w:hAnsi="Times New Roman" w:cs="Times New Roman"/>
          <w:sz w:val="22"/>
          <w:szCs w:val="22"/>
        </w:rPr>
      </w:pPr>
    </w:p>
    <w:p w14:paraId="650277D5" w14:textId="3F94F94A" w:rsidR="00F94840" w:rsidRPr="00E700EF" w:rsidRDefault="00F94840" w:rsidP="00F94840">
      <w:pPr>
        <w:spacing w:after="0" w:line="240" w:lineRule="auto"/>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Daphine</w:t>
      </w:r>
      <w:proofErr w:type="spellEnd"/>
      <w:r w:rsidRPr="00E700EF">
        <w:rPr>
          <w:rFonts w:ascii="Times New Roman" w:eastAsiaTheme="majorEastAsia" w:hAnsi="Times New Roman" w:cs="Times New Roman"/>
          <w:sz w:val="22"/>
          <w:szCs w:val="22"/>
        </w:rPr>
        <w:t xml:space="preserve"> </w:t>
      </w:r>
      <w:proofErr w:type="spellStart"/>
      <w:r w:rsidRPr="00E700EF">
        <w:rPr>
          <w:rFonts w:ascii="Times New Roman" w:eastAsiaTheme="majorEastAsia" w:hAnsi="Times New Roman" w:cs="Times New Roman"/>
          <w:sz w:val="22"/>
          <w:szCs w:val="22"/>
        </w:rPr>
        <w:t>Kanyunyuzi</w:t>
      </w:r>
      <w:proofErr w:type="spellEnd"/>
      <w:r w:rsidRPr="00E700EF">
        <w:rPr>
          <w:rFonts w:ascii="Times New Roman" w:eastAsiaTheme="majorEastAsia" w:hAnsi="Times New Roman" w:cs="Times New Roman"/>
          <w:sz w:val="22"/>
          <w:szCs w:val="22"/>
        </w:rPr>
        <w:t xml:space="preserve">, MPH, </w:t>
      </w:r>
      <w:proofErr w:type="spellStart"/>
      <w:r w:rsidRPr="00E700EF">
        <w:rPr>
          <w:rFonts w:ascii="Times New Roman" w:eastAsiaTheme="majorEastAsia" w:hAnsi="Times New Roman" w:cs="Times New Roman"/>
          <w:sz w:val="22"/>
          <w:szCs w:val="22"/>
        </w:rPr>
        <w:t>BMEd</w:t>
      </w:r>
      <w:proofErr w:type="spellEnd"/>
    </w:p>
    <w:p w14:paraId="73E7B498" w14:textId="5A240273" w:rsidR="00FF70C4" w:rsidRPr="00E700EF" w:rsidRDefault="006D5211" w:rsidP="00FF70C4">
      <w:pPr>
        <w:spacing w:after="0" w:line="240" w:lineRule="auto"/>
        <w:ind w:left="720"/>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Kabale</w:t>
      </w:r>
      <w:proofErr w:type="spellEnd"/>
      <w:r w:rsidRPr="00E700EF">
        <w:rPr>
          <w:rFonts w:ascii="Times New Roman" w:eastAsiaTheme="majorEastAsia" w:hAnsi="Times New Roman" w:cs="Times New Roman"/>
          <w:sz w:val="22"/>
          <w:szCs w:val="22"/>
        </w:rPr>
        <w:t xml:space="preserve"> School of Comprehensive Nursing</w:t>
      </w:r>
      <w:r w:rsidR="00FF70C4" w:rsidRPr="00E700EF">
        <w:rPr>
          <w:rFonts w:ascii="Times New Roman" w:eastAsiaTheme="majorEastAsia" w:hAnsi="Times New Roman" w:cs="Times New Roman"/>
          <w:sz w:val="22"/>
          <w:szCs w:val="22"/>
        </w:rPr>
        <w:t xml:space="preserve">, </w:t>
      </w:r>
      <w:proofErr w:type="spellStart"/>
      <w:r w:rsidR="00FF70C4" w:rsidRPr="00E700EF">
        <w:rPr>
          <w:rFonts w:ascii="Times New Roman" w:eastAsiaTheme="majorEastAsia" w:hAnsi="Times New Roman" w:cs="Times New Roman"/>
          <w:sz w:val="22"/>
          <w:szCs w:val="22"/>
        </w:rPr>
        <w:t>Kabale</w:t>
      </w:r>
      <w:proofErr w:type="spellEnd"/>
      <w:r w:rsidR="00FF70C4" w:rsidRPr="00E700EF">
        <w:rPr>
          <w:rFonts w:ascii="Times New Roman" w:eastAsiaTheme="majorEastAsia" w:hAnsi="Times New Roman" w:cs="Times New Roman"/>
          <w:sz w:val="22"/>
          <w:szCs w:val="22"/>
        </w:rPr>
        <w:t>, Uganda</w:t>
      </w:r>
    </w:p>
    <w:p w14:paraId="6EDF9B3E" w14:textId="77777777" w:rsidR="00F94840" w:rsidRPr="00E700EF" w:rsidRDefault="00F94840" w:rsidP="00F94840">
      <w:pPr>
        <w:spacing w:after="0" w:line="240" w:lineRule="auto"/>
        <w:ind w:left="720"/>
        <w:contextualSpacing/>
        <w:rPr>
          <w:rFonts w:ascii="Times New Roman" w:eastAsiaTheme="majorEastAsia" w:hAnsi="Times New Roman" w:cs="Times New Roman"/>
          <w:sz w:val="22"/>
          <w:szCs w:val="22"/>
        </w:rPr>
      </w:pPr>
    </w:p>
    <w:p w14:paraId="161EE1FC" w14:textId="7B6C20D8" w:rsidR="004214D1" w:rsidRPr="00E700EF" w:rsidRDefault="004214D1" w:rsidP="004214D1">
      <w:pPr>
        <w:spacing w:after="0" w:line="240" w:lineRule="auto"/>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Aderemi</w:t>
      </w:r>
      <w:proofErr w:type="spellEnd"/>
      <w:r w:rsidRPr="00E700EF">
        <w:rPr>
          <w:rFonts w:ascii="Times New Roman" w:eastAsiaTheme="majorEastAsia" w:hAnsi="Times New Roman" w:cs="Times New Roman"/>
          <w:sz w:val="22"/>
          <w:szCs w:val="22"/>
        </w:rPr>
        <w:t xml:space="preserve"> Kehinde, MBChB, MPH, </w:t>
      </w:r>
      <w:proofErr w:type="spellStart"/>
      <w:r w:rsidRPr="00E700EF">
        <w:rPr>
          <w:rFonts w:ascii="Times New Roman" w:eastAsiaTheme="majorEastAsia" w:hAnsi="Times New Roman" w:cs="Times New Roman"/>
          <w:sz w:val="22"/>
          <w:szCs w:val="22"/>
        </w:rPr>
        <w:t>FMCPath</w:t>
      </w:r>
      <w:proofErr w:type="spellEnd"/>
    </w:p>
    <w:p w14:paraId="7E34E92A" w14:textId="071C9BB2" w:rsidR="004214D1" w:rsidRPr="00E700EF" w:rsidRDefault="004214D1" w:rsidP="00F94840">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College of Medicine</w:t>
      </w:r>
      <w:r w:rsidR="0048647A"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University of Ibadan</w:t>
      </w:r>
      <w:r w:rsidR="00FF70C4"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University College Hospital</w:t>
      </w:r>
      <w:r w:rsidR="00FF70C4" w:rsidRPr="00E700EF">
        <w:rPr>
          <w:rFonts w:ascii="Times New Roman" w:eastAsiaTheme="majorEastAsia" w:hAnsi="Times New Roman" w:cs="Times New Roman"/>
          <w:sz w:val="22"/>
          <w:szCs w:val="22"/>
        </w:rPr>
        <w:t xml:space="preserve">; and </w:t>
      </w:r>
      <w:r w:rsidRPr="00E700EF">
        <w:rPr>
          <w:rFonts w:ascii="Times New Roman" w:eastAsiaTheme="majorEastAsia" w:hAnsi="Times New Roman" w:cs="Times New Roman"/>
          <w:sz w:val="22"/>
          <w:szCs w:val="22"/>
        </w:rPr>
        <w:t>National Reference Laboratory, University College Hospital, Ibadan, Nigeria</w:t>
      </w:r>
    </w:p>
    <w:p w14:paraId="3F05A15C" w14:textId="560C1EC3" w:rsidR="004214D1" w:rsidRPr="00E700EF" w:rsidRDefault="004214D1" w:rsidP="004214D1">
      <w:pPr>
        <w:spacing w:after="0" w:line="240" w:lineRule="auto"/>
        <w:contextualSpacing/>
        <w:rPr>
          <w:rFonts w:ascii="Times New Roman" w:eastAsiaTheme="majorEastAsia" w:hAnsi="Times New Roman" w:cs="Times New Roman"/>
          <w:sz w:val="22"/>
          <w:szCs w:val="22"/>
        </w:rPr>
      </w:pPr>
    </w:p>
    <w:p w14:paraId="7AA1F538" w14:textId="5893F7C4" w:rsidR="006D5211" w:rsidRPr="00E700EF" w:rsidRDefault="006D5211" w:rsidP="00FD6C7C">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Beatrice </w:t>
      </w:r>
      <w:proofErr w:type="spellStart"/>
      <w:r w:rsidRPr="00E700EF">
        <w:rPr>
          <w:rFonts w:ascii="Times New Roman" w:eastAsiaTheme="majorEastAsia" w:hAnsi="Times New Roman" w:cs="Times New Roman"/>
          <w:sz w:val="22"/>
          <w:szCs w:val="22"/>
        </w:rPr>
        <w:t>Manka</w:t>
      </w:r>
      <w:proofErr w:type="spellEnd"/>
      <w:r w:rsidRPr="00E700EF">
        <w:rPr>
          <w:rFonts w:ascii="Times New Roman" w:eastAsiaTheme="majorEastAsia" w:hAnsi="Times New Roman" w:cs="Times New Roman"/>
          <w:sz w:val="22"/>
          <w:szCs w:val="22"/>
        </w:rPr>
        <w:t xml:space="preserve"> </w:t>
      </w:r>
      <w:proofErr w:type="spellStart"/>
      <w:r w:rsidRPr="00E700EF">
        <w:rPr>
          <w:rFonts w:ascii="Times New Roman" w:eastAsiaTheme="majorEastAsia" w:hAnsi="Times New Roman" w:cs="Times New Roman"/>
          <w:sz w:val="22"/>
          <w:szCs w:val="22"/>
        </w:rPr>
        <w:t>Mushi</w:t>
      </w:r>
      <w:proofErr w:type="spellEnd"/>
      <w:r w:rsidRPr="00E700EF">
        <w:rPr>
          <w:rFonts w:ascii="Times New Roman" w:eastAsiaTheme="majorEastAsia" w:hAnsi="Times New Roman" w:cs="Times New Roman"/>
          <w:sz w:val="22"/>
          <w:szCs w:val="22"/>
        </w:rPr>
        <w:t>, PharmD</w:t>
      </w:r>
    </w:p>
    <w:p w14:paraId="3F8E6AA2" w14:textId="02ACB1C7" w:rsidR="006D5211" w:rsidRPr="00E700EF" w:rsidRDefault="006D5211" w:rsidP="00FD6C7C">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b/>
      </w:r>
      <w:proofErr w:type="spellStart"/>
      <w:r w:rsidRPr="00E700EF">
        <w:rPr>
          <w:rFonts w:ascii="Times New Roman" w:eastAsiaTheme="majorEastAsia" w:hAnsi="Times New Roman" w:cs="Times New Roman"/>
          <w:sz w:val="22"/>
          <w:szCs w:val="22"/>
        </w:rPr>
        <w:t>Bhealth</w:t>
      </w:r>
      <w:proofErr w:type="spellEnd"/>
      <w:r w:rsidRPr="00E700EF">
        <w:rPr>
          <w:rFonts w:ascii="Times New Roman" w:eastAsiaTheme="majorEastAsia" w:hAnsi="Times New Roman" w:cs="Times New Roman"/>
          <w:sz w:val="22"/>
          <w:szCs w:val="22"/>
        </w:rPr>
        <w:t xml:space="preserve"> Consultants, Dar es Salaam, Tanzania</w:t>
      </w:r>
    </w:p>
    <w:p w14:paraId="362CCCDA" w14:textId="77777777" w:rsidR="006D5211" w:rsidRPr="00E700EF" w:rsidRDefault="006D5211" w:rsidP="00FD6C7C">
      <w:pPr>
        <w:spacing w:after="0" w:line="240" w:lineRule="auto"/>
        <w:contextualSpacing/>
        <w:rPr>
          <w:rFonts w:ascii="Times New Roman" w:eastAsiaTheme="majorEastAsia" w:hAnsi="Times New Roman" w:cs="Times New Roman"/>
          <w:sz w:val="22"/>
          <w:szCs w:val="22"/>
        </w:rPr>
      </w:pPr>
    </w:p>
    <w:p w14:paraId="7A18D1C8" w14:textId="16E5F9AA" w:rsidR="006D5211" w:rsidRPr="00E700EF" w:rsidRDefault="006D5211" w:rsidP="00FD6C7C">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Elizabeth </w:t>
      </w:r>
      <w:proofErr w:type="spellStart"/>
      <w:r w:rsidRPr="00E700EF">
        <w:rPr>
          <w:rFonts w:ascii="Times New Roman" w:eastAsiaTheme="majorEastAsia" w:hAnsi="Times New Roman" w:cs="Times New Roman"/>
          <w:sz w:val="22"/>
          <w:szCs w:val="22"/>
        </w:rPr>
        <w:t>Matthai</w:t>
      </w:r>
      <w:proofErr w:type="spellEnd"/>
      <w:r w:rsidRPr="00E700EF">
        <w:rPr>
          <w:rFonts w:ascii="Times New Roman" w:eastAsiaTheme="majorEastAsia" w:hAnsi="Times New Roman" w:cs="Times New Roman"/>
          <w:sz w:val="22"/>
          <w:szCs w:val="22"/>
        </w:rPr>
        <w:t xml:space="preserve">, MBBS, MD, </w:t>
      </w:r>
      <w:proofErr w:type="spellStart"/>
      <w:r w:rsidRPr="00E700EF">
        <w:rPr>
          <w:rFonts w:ascii="Times New Roman" w:eastAsiaTheme="majorEastAsia" w:hAnsi="Times New Roman" w:cs="Times New Roman"/>
          <w:sz w:val="22"/>
          <w:szCs w:val="22"/>
        </w:rPr>
        <w:t>FRCPath</w:t>
      </w:r>
      <w:proofErr w:type="spellEnd"/>
      <w:r w:rsidRPr="00E700EF">
        <w:rPr>
          <w:rFonts w:ascii="Times New Roman" w:eastAsiaTheme="majorEastAsia" w:hAnsi="Times New Roman" w:cs="Times New Roman"/>
          <w:sz w:val="22"/>
          <w:szCs w:val="22"/>
        </w:rPr>
        <w:t>, PhD</w:t>
      </w:r>
    </w:p>
    <w:p w14:paraId="0FA7B08C" w14:textId="52A4E38D" w:rsidR="006D5211" w:rsidRPr="00E700EF" w:rsidRDefault="006D5211" w:rsidP="00FD6C7C">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b/>
        <w:t>DAI, Newfoundland, Canada</w:t>
      </w:r>
    </w:p>
    <w:p w14:paraId="4E1730F9" w14:textId="6ABEAE73" w:rsidR="006D5211" w:rsidRPr="00E700EF" w:rsidRDefault="006D5211" w:rsidP="00FD6C7C">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b/>
      </w:r>
    </w:p>
    <w:p w14:paraId="28024825" w14:textId="1ABA6D92" w:rsidR="00FD6C7C" w:rsidRPr="00E700EF" w:rsidRDefault="00FD6C7C" w:rsidP="00FD6C7C">
      <w:pPr>
        <w:spacing w:after="0" w:line="240" w:lineRule="auto"/>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Dooshaveer</w:t>
      </w:r>
      <w:proofErr w:type="spellEnd"/>
      <w:r w:rsidRPr="00E700EF">
        <w:rPr>
          <w:rFonts w:ascii="Times New Roman" w:eastAsiaTheme="majorEastAsia" w:hAnsi="Times New Roman" w:cs="Times New Roman"/>
          <w:sz w:val="22"/>
          <w:szCs w:val="22"/>
        </w:rPr>
        <w:t xml:space="preserve"> C. </w:t>
      </w:r>
      <w:proofErr w:type="spellStart"/>
      <w:r w:rsidRPr="00E700EF">
        <w:rPr>
          <w:rFonts w:ascii="Times New Roman" w:eastAsiaTheme="majorEastAsia" w:hAnsi="Times New Roman" w:cs="Times New Roman"/>
          <w:sz w:val="22"/>
          <w:szCs w:val="22"/>
        </w:rPr>
        <w:t>Nuckchady</w:t>
      </w:r>
      <w:proofErr w:type="spellEnd"/>
      <w:r w:rsidRPr="00E700EF">
        <w:rPr>
          <w:rFonts w:ascii="Times New Roman" w:eastAsiaTheme="majorEastAsia" w:hAnsi="Times New Roman" w:cs="Times New Roman"/>
          <w:sz w:val="22"/>
          <w:szCs w:val="22"/>
        </w:rPr>
        <w:t>, MBBCh, MD, MIDSA, MACP</w:t>
      </w:r>
    </w:p>
    <w:p w14:paraId="110E7EC6" w14:textId="2E0FD49A" w:rsidR="00FD6C7C" w:rsidRPr="00E700EF" w:rsidRDefault="00FD6C7C" w:rsidP="00FF70C4">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Victoria Hospital, Ministry of Health and Wellness of Mauritius</w:t>
      </w:r>
      <w:r w:rsidR="00FF70C4"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 xml:space="preserve">Quatre </w:t>
      </w:r>
      <w:proofErr w:type="spellStart"/>
      <w:r w:rsidRPr="00E700EF">
        <w:rPr>
          <w:rFonts w:ascii="Times New Roman" w:eastAsiaTheme="majorEastAsia" w:hAnsi="Times New Roman" w:cs="Times New Roman"/>
          <w:sz w:val="22"/>
          <w:szCs w:val="22"/>
        </w:rPr>
        <w:t>Bornes</w:t>
      </w:r>
      <w:proofErr w:type="spellEnd"/>
      <w:r w:rsidRPr="00E700EF">
        <w:rPr>
          <w:rFonts w:ascii="Times New Roman" w:eastAsiaTheme="majorEastAsia" w:hAnsi="Times New Roman" w:cs="Times New Roman"/>
          <w:sz w:val="22"/>
          <w:szCs w:val="22"/>
        </w:rPr>
        <w:t>, Mauritius</w:t>
      </w:r>
    </w:p>
    <w:p w14:paraId="4C8A7966" w14:textId="77777777" w:rsidR="00FD6C7C" w:rsidRPr="00E700EF" w:rsidRDefault="00FD6C7C" w:rsidP="004214D1">
      <w:pPr>
        <w:spacing w:after="0" w:line="240" w:lineRule="auto"/>
        <w:contextualSpacing/>
        <w:rPr>
          <w:rFonts w:ascii="Times New Roman" w:eastAsiaTheme="majorEastAsia" w:hAnsi="Times New Roman" w:cs="Times New Roman"/>
          <w:sz w:val="22"/>
          <w:szCs w:val="22"/>
        </w:rPr>
      </w:pPr>
    </w:p>
    <w:p w14:paraId="48D35D84" w14:textId="77777777" w:rsidR="006D5211" w:rsidRPr="00E700EF" w:rsidRDefault="006D5211" w:rsidP="006D5211">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Charles </w:t>
      </w:r>
      <w:proofErr w:type="spellStart"/>
      <w:r w:rsidRPr="00E700EF">
        <w:rPr>
          <w:rFonts w:ascii="Times New Roman" w:eastAsiaTheme="majorEastAsia" w:hAnsi="Times New Roman" w:cs="Times New Roman"/>
          <w:sz w:val="22"/>
          <w:szCs w:val="22"/>
        </w:rPr>
        <w:t>Okot</w:t>
      </w:r>
      <w:proofErr w:type="spellEnd"/>
      <w:r w:rsidRPr="00E700EF">
        <w:rPr>
          <w:rFonts w:ascii="Times New Roman" w:eastAsiaTheme="majorEastAsia" w:hAnsi="Times New Roman" w:cs="Times New Roman"/>
          <w:sz w:val="22"/>
          <w:szCs w:val="22"/>
        </w:rPr>
        <w:t xml:space="preserve"> Odongo, BDS, MSc, PhD</w:t>
      </w:r>
    </w:p>
    <w:p w14:paraId="6FB76BB0" w14:textId="6AAB3DDD" w:rsidR="006D5211" w:rsidRPr="00E700EF" w:rsidRDefault="006D5211" w:rsidP="006D5211">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University of Global Health Equity, Kigali, Rwanda and Kampala, Uganda</w:t>
      </w:r>
    </w:p>
    <w:p w14:paraId="46713C19" w14:textId="77777777" w:rsidR="006D5211" w:rsidRPr="00E700EF" w:rsidRDefault="006D5211" w:rsidP="006D5211">
      <w:pPr>
        <w:spacing w:after="0" w:line="240" w:lineRule="auto"/>
        <w:ind w:left="720"/>
        <w:contextualSpacing/>
        <w:rPr>
          <w:rFonts w:ascii="Times New Roman" w:eastAsiaTheme="majorEastAsia" w:hAnsi="Times New Roman" w:cs="Times New Roman"/>
          <w:sz w:val="22"/>
          <w:szCs w:val="22"/>
        </w:rPr>
      </w:pPr>
    </w:p>
    <w:p w14:paraId="39399289" w14:textId="47ECB900" w:rsidR="006D5211" w:rsidRPr="00E700EF" w:rsidRDefault="006D5211" w:rsidP="004214D1">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Samuel </w:t>
      </w:r>
      <w:proofErr w:type="spellStart"/>
      <w:r w:rsidRPr="00E700EF">
        <w:rPr>
          <w:rFonts w:ascii="Times New Roman" w:eastAsiaTheme="majorEastAsia" w:hAnsi="Times New Roman" w:cs="Times New Roman"/>
          <w:sz w:val="22"/>
          <w:szCs w:val="22"/>
        </w:rPr>
        <w:t>Okori</w:t>
      </w:r>
      <w:proofErr w:type="spellEnd"/>
      <w:r w:rsidRPr="00E700EF">
        <w:rPr>
          <w:rFonts w:ascii="Times New Roman" w:eastAsiaTheme="majorEastAsia" w:hAnsi="Times New Roman" w:cs="Times New Roman"/>
          <w:sz w:val="22"/>
          <w:szCs w:val="22"/>
        </w:rPr>
        <w:t>, MFM</w:t>
      </w:r>
    </w:p>
    <w:p w14:paraId="5F820552" w14:textId="53D1DC0B" w:rsidR="006D5211" w:rsidRPr="00E700EF" w:rsidRDefault="006D5211" w:rsidP="004214D1">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ab/>
        <w:t>St. John XXIII Hospital Aber, Lira City, Uganda</w:t>
      </w:r>
    </w:p>
    <w:p w14:paraId="7133BCE0" w14:textId="77777777" w:rsidR="006D5211" w:rsidRPr="00E700EF" w:rsidRDefault="006D5211" w:rsidP="006D5211">
      <w:pPr>
        <w:spacing w:after="0" w:line="240" w:lineRule="auto"/>
        <w:ind w:left="720"/>
        <w:contextualSpacing/>
        <w:rPr>
          <w:rFonts w:ascii="Times New Roman" w:eastAsiaTheme="majorEastAsia" w:hAnsi="Times New Roman" w:cs="Times New Roman"/>
          <w:sz w:val="22"/>
          <w:szCs w:val="22"/>
        </w:rPr>
      </w:pPr>
    </w:p>
    <w:p w14:paraId="0B6E0C4C" w14:textId="327ECB59" w:rsidR="0048647A" w:rsidRPr="00E700EF" w:rsidRDefault="0048647A" w:rsidP="004214D1">
      <w:pPr>
        <w:spacing w:after="0" w:line="240" w:lineRule="auto"/>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Abdulazeez</w:t>
      </w:r>
      <w:proofErr w:type="spellEnd"/>
      <w:r w:rsidRPr="00E700EF">
        <w:rPr>
          <w:rFonts w:ascii="Times New Roman" w:eastAsiaTheme="majorEastAsia" w:hAnsi="Times New Roman" w:cs="Times New Roman"/>
          <w:sz w:val="22"/>
          <w:szCs w:val="22"/>
        </w:rPr>
        <w:t xml:space="preserve"> Bolaji </w:t>
      </w:r>
      <w:proofErr w:type="spellStart"/>
      <w:r w:rsidRPr="00E700EF">
        <w:rPr>
          <w:rFonts w:ascii="Times New Roman" w:eastAsiaTheme="majorEastAsia" w:hAnsi="Times New Roman" w:cs="Times New Roman"/>
          <w:sz w:val="22"/>
          <w:szCs w:val="22"/>
        </w:rPr>
        <w:t>Salahudeen</w:t>
      </w:r>
      <w:proofErr w:type="spellEnd"/>
      <w:r w:rsidRPr="00E700EF">
        <w:rPr>
          <w:rFonts w:ascii="Times New Roman" w:eastAsiaTheme="majorEastAsia" w:hAnsi="Times New Roman" w:cs="Times New Roman"/>
          <w:sz w:val="22"/>
          <w:szCs w:val="22"/>
        </w:rPr>
        <w:t>, BPharm</w:t>
      </w:r>
    </w:p>
    <w:p w14:paraId="66D79A40" w14:textId="317C2B53" w:rsidR="0048647A" w:rsidRPr="00E700EF" w:rsidRDefault="0048647A" w:rsidP="00FF70C4">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Hi-Care Pharmacy Limited</w:t>
      </w:r>
      <w:r w:rsidR="00FF70C4" w:rsidRPr="00E700EF">
        <w:rPr>
          <w:rFonts w:ascii="Times New Roman" w:eastAsiaTheme="majorEastAsia" w:hAnsi="Times New Roman" w:cs="Times New Roman"/>
          <w:sz w:val="22"/>
          <w:szCs w:val="22"/>
        </w:rPr>
        <w:t xml:space="preserve"> and </w:t>
      </w:r>
      <w:r w:rsidRPr="00E700EF">
        <w:rPr>
          <w:rFonts w:ascii="Times New Roman" w:eastAsiaTheme="majorEastAsia" w:hAnsi="Times New Roman" w:cs="Times New Roman"/>
          <w:sz w:val="22"/>
          <w:szCs w:val="22"/>
        </w:rPr>
        <w:t>Foresight Institute of Research and Translation</w:t>
      </w:r>
      <w:r w:rsidR="00FF70C4" w:rsidRPr="00E700EF">
        <w:rPr>
          <w:rFonts w:ascii="Times New Roman" w:eastAsiaTheme="majorEastAsia" w:hAnsi="Times New Roman" w:cs="Times New Roman"/>
          <w:sz w:val="22"/>
          <w:szCs w:val="22"/>
        </w:rPr>
        <w:t xml:space="preserve">, </w:t>
      </w:r>
      <w:r w:rsidRPr="00E700EF">
        <w:rPr>
          <w:rFonts w:ascii="Times New Roman" w:eastAsiaTheme="majorEastAsia" w:hAnsi="Times New Roman" w:cs="Times New Roman"/>
          <w:sz w:val="22"/>
          <w:szCs w:val="22"/>
        </w:rPr>
        <w:t>Ibadan, Nigeria</w:t>
      </w:r>
    </w:p>
    <w:p w14:paraId="0396D716" w14:textId="4CC628DB" w:rsidR="00BA1FCE" w:rsidRPr="00E700EF" w:rsidRDefault="00BA1FCE" w:rsidP="00BA1FCE">
      <w:pPr>
        <w:spacing w:after="0" w:line="240" w:lineRule="auto"/>
        <w:contextualSpacing/>
        <w:rPr>
          <w:rFonts w:ascii="Times New Roman" w:eastAsiaTheme="majorEastAsia" w:hAnsi="Times New Roman" w:cs="Times New Roman"/>
          <w:sz w:val="22"/>
          <w:szCs w:val="22"/>
        </w:rPr>
      </w:pPr>
    </w:p>
    <w:p w14:paraId="691A266F" w14:textId="1FC155C6" w:rsidR="00BA1FCE" w:rsidRPr="00E700EF" w:rsidRDefault="00BA1FCE" w:rsidP="00BA1FCE">
      <w:pPr>
        <w:spacing w:after="0" w:line="240" w:lineRule="auto"/>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Viveka</w:t>
      </w:r>
      <w:proofErr w:type="spellEnd"/>
      <w:r w:rsidRPr="00E700EF">
        <w:rPr>
          <w:rFonts w:ascii="Times New Roman" w:eastAsiaTheme="majorEastAsia" w:hAnsi="Times New Roman" w:cs="Times New Roman"/>
          <w:sz w:val="22"/>
          <w:szCs w:val="22"/>
        </w:rPr>
        <w:t xml:space="preserve"> Nordberg, MD, PhD</w:t>
      </w:r>
    </w:p>
    <w:p w14:paraId="57045635" w14:textId="01AA773E" w:rsidR="00BA1FCE" w:rsidRPr="00E700EF" w:rsidRDefault="00BA1FCE" w:rsidP="0084542A">
      <w:pPr>
        <w:spacing w:after="0" w:line="240" w:lineRule="auto"/>
        <w:ind w:left="720"/>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lastRenderedPageBreak/>
        <w:t>Karolinska University Hospital, Stockholm, Sweden and Pediatric Health Initiative, Dar es Salaam, Tanzania</w:t>
      </w:r>
    </w:p>
    <w:p w14:paraId="03AD34A8" w14:textId="26C9CE2D" w:rsidR="00BA1FCE" w:rsidRPr="00E700EF" w:rsidRDefault="00BA1FCE" w:rsidP="00BA1FCE">
      <w:pPr>
        <w:spacing w:after="0" w:line="240" w:lineRule="auto"/>
        <w:contextualSpacing/>
        <w:rPr>
          <w:rFonts w:ascii="Times New Roman" w:eastAsiaTheme="majorEastAsia" w:hAnsi="Times New Roman" w:cs="Times New Roman"/>
          <w:sz w:val="22"/>
          <w:szCs w:val="22"/>
        </w:rPr>
      </w:pPr>
    </w:p>
    <w:p w14:paraId="26F76736" w14:textId="5DC2A23A" w:rsidR="00BA1FCE" w:rsidRPr="00E700EF" w:rsidRDefault="00BA1FCE" w:rsidP="00BA1FCE">
      <w:pPr>
        <w:spacing w:after="0" w:line="240" w:lineRule="auto"/>
        <w:contextualSpacing/>
        <w:rPr>
          <w:rFonts w:ascii="Times New Roman" w:eastAsiaTheme="majorEastAsia" w:hAnsi="Times New Roman" w:cs="Times New Roman"/>
          <w:sz w:val="22"/>
          <w:szCs w:val="22"/>
        </w:rPr>
      </w:pPr>
      <w:r w:rsidRPr="00E700EF">
        <w:rPr>
          <w:rFonts w:ascii="Times New Roman" w:eastAsiaTheme="majorEastAsia" w:hAnsi="Times New Roman" w:cs="Times New Roman"/>
          <w:sz w:val="22"/>
          <w:szCs w:val="22"/>
        </w:rPr>
        <w:t xml:space="preserve">Martha Franklin </w:t>
      </w:r>
      <w:proofErr w:type="spellStart"/>
      <w:r w:rsidRPr="00E700EF">
        <w:rPr>
          <w:rFonts w:ascii="Times New Roman" w:eastAsiaTheme="majorEastAsia" w:hAnsi="Times New Roman" w:cs="Times New Roman"/>
          <w:sz w:val="22"/>
          <w:szCs w:val="22"/>
        </w:rPr>
        <w:t>Mkony</w:t>
      </w:r>
      <w:proofErr w:type="spellEnd"/>
      <w:r w:rsidRPr="00E700EF">
        <w:rPr>
          <w:rFonts w:ascii="Times New Roman" w:eastAsiaTheme="majorEastAsia" w:hAnsi="Times New Roman" w:cs="Times New Roman"/>
          <w:sz w:val="22"/>
          <w:szCs w:val="22"/>
        </w:rPr>
        <w:t xml:space="preserve">, MD, </w:t>
      </w:r>
      <w:proofErr w:type="spellStart"/>
      <w:r w:rsidRPr="00E700EF">
        <w:rPr>
          <w:rFonts w:ascii="Times New Roman" w:eastAsiaTheme="majorEastAsia" w:hAnsi="Times New Roman" w:cs="Times New Roman"/>
          <w:sz w:val="22"/>
          <w:szCs w:val="22"/>
        </w:rPr>
        <w:t>MMed</w:t>
      </w:r>
      <w:proofErr w:type="spellEnd"/>
    </w:p>
    <w:p w14:paraId="0ED66B22" w14:textId="4F00E4B2" w:rsidR="00E85D6D" w:rsidRPr="00E700EF" w:rsidRDefault="00E85D6D" w:rsidP="0084542A">
      <w:pPr>
        <w:spacing w:after="0" w:line="240" w:lineRule="auto"/>
        <w:ind w:left="720"/>
        <w:contextualSpacing/>
        <w:rPr>
          <w:rFonts w:ascii="Times New Roman" w:eastAsiaTheme="majorEastAsia" w:hAnsi="Times New Roman" w:cs="Times New Roman"/>
          <w:sz w:val="22"/>
          <w:szCs w:val="22"/>
        </w:rPr>
      </w:pPr>
      <w:proofErr w:type="spellStart"/>
      <w:r w:rsidRPr="00E700EF">
        <w:rPr>
          <w:rFonts w:ascii="Times New Roman" w:eastAsiaTheme="majorEastAsia" w:hAnsi="Times New Roman" w:cs="Times New Roman"/>
          <w:sz w:val="22"/>
          <w:szCs w:val="22"/>
        </w:rPr>
        <w:t>Muhimbili</w:t>
      </w:r>
      <w:proofErr w:type="spellEnd"/>
      <w:r w:rsidRPr="00E700EF">
        <w:rPr>
          <w:rFonts w:ascii="Times New Roman" w:eastAsiaTheme="majorEastAsia" w:hAnsi="Times New Roman" w:cs="Times New Roman"/>
          <w:sz w:val="22"/>
          <w:szCs w:val="22"/>
        </w:rPr>
        <w:t xml:space="preserve"> National Hospital and</w:t>
      </w:r>
      <w:r w:rsidRPr="00E700EF">
        <w:rPr>
          <w:rFonts w:ascii="Times New Roman" w:hAnsi="Times New Roman" w:cs="Times New Roman"/>
          <w:sz w:val="22"/>
          <w:szCs w:val="22"/>
        </w:rPr>
        <w:t xml:space="preserve"> </w:t>
      </w:r>
      <w:r w:rsidRPr="00E700EF">
        <w:rPr>
          <w:rFonts w:ascii="Times New Roman" w:eastAsiaTheme="majorEastAsia" w:hAnsi="Times New Roman" w:cs="Times New Roman"/>
          <w:sz w:val="22"/>
          <w:szCs w:val="22"/>
        </w:rPr>
        <w:t xml:space="preserve">Pediatric Health Initiative, Dar es Salaam, </w:t>
      </w:r>
      <w:proofErr w:type="gramStart"/>
      <w:r w:rsidRPr="00E700EF">
        <w:rPr>
          <w:rFonts w:ascii="Times New Roman" w:eastAsiaTheme="majorEastAsia" w:hAnsi="Times New Roman" w:cs="Times New Roman"/>
          <w:sz w:val="22"/>
          <w:szCs w:val="22"/>
        </w:rPr>
        <w:t>Tanzania</w:t>
      </w:r>
      <w:proofErr w:type="gramEnd"/>
      <w:r w:rsidRPr="00E700EF">
        <w:rPr>
          <w:rFonts w:ascii="Times New Roman" w:eastAsiaTheme="majorEastAsia" w:hAnsi="Times New Roman" w:cs="Times New Roman"/>
          <w:sz w:val="22"/>
          <w:szCs w:val="22"/>
        </w:rPr>
        <w:t xml:space="preserve"> and University of </w:t>
      </w:r>
      <w:proofErr w:type="spellStart"/>
      <w:r w:rsidRPr="00E700EF">
        <w:rPr>
          <w:rFonts w:ascii="Times New Roman" w:eastAsiaTheme="majorEastAsia" w:hAnsi="Times New Roman" w:cs="Times New Roman"/>
          <w:sz w:val="22"/>
          <w:szCs w:val="22"/>
        </w:rPr>
        <w:t>Capetown</w:t>
      </w:r>
      <w:proofErr w:type="spellEnd"/>
      <w:r w:rsidRPr="00E700EF">
        <w:rPr>
          <w:rFonts w:ascii="Times New Roman" w:eastAsiaTheme="majorEastAsia" w:hAnsi="Times New Roman" w:cs="Times New Roman"/>
          <w:sz w:val="22"/>
          <w:szCs w:val="22"/>
        </w:rPr>
        <w:t xml:space="preserve"> and Mowbray Maternity Hospital, </w:t>
      </w:r>
      <w:proofErr w:type="spellStart"/>
      <w:r w:rsidRPr="00E700EF">
        <w:rPr>
          <w:rFonts w:ascii="Times New Roman" w:eastAsiaTheme="majorEastAsia" w:hAnsi="Times New Roman" w:cs="Times New Roman"/>
          <w:sz w:val="22"/>
          <w:szCs w:val="22"/>
        </w:rPr>
        <w:t>Capetown</w:t>
      </w:r>
      <w:proofErr w:type="spellEnd"/>
      <w:r w:rsidRPr="00E700EF">
        <w:rPr>
          <w:rFonts w:ascii="Times New Roman" w:eastAsiaTheme="majorEastAsia" w:hAnsi="Times New Roman" w:cs="Times New Roman"/>
          <w:sz w:val="22"/>
          <w:szCs w:val="22"/>
        </w:rPr>
        <w:t>, South Africa</w:t>
      </w:r>
    </w:p>
    <w:p w14:paraId="495A2F8A" w14:textId="23DE9D39" w:rsidR="0048647A" w:rsidRPr="00E700EF" w:rsidRDefault="0048647A" w:rsidP="0048647A">
      <w:pPr>
        <w:spacing w:after="0" w:line="240" w:lineRule="auto"/>
        <w:contextualSpacing/>
        <w:rPr>
          <w:rFonts w:ascii="Times New Roman" w:eastAsiaTheme="majorEastAsia" w:hAnsi="Times New Roman" w:cs="Times New Roman"/>
          <w:sz w:val="22"/>
          <w:szCs w:val="22"/>
        </w:rPr>
      </w:pPr>
    </w:p>
    <w:bookmarkEnd w:id="2"/>
    <w:p w14:paraId="4FDDEEB9" w14:textId="056DDAD5" w:rsidR="00E85D6D" w:rsidRPr="00E700EF" w:rsidRDefault="00E85D6D" w:rsidP="00E85D6D">
      <w:pPr>
        <w:spacing w:after="0" w:line="240" w:lineRule="auto"/>
        <w:rPr>
          <w:rFonts w:ascii="Times New Roman" w:hAnsi="Times New Roman" w:cs="Times New Roman"/>
          <w:sz w:val="22"/>
          <w:szCs w:val="22"/>
        </w:rPr>
      </w:pPr>
      <w:proofErr w:type="spellStart"/>
      <w:r w:rsidRPr="00E700EF">
        <w:rPr>
          <w:rFonts w:ascii="Times New Roman" w:hAnsi="Times New Roman" w:cs="Times New Roman"/>
          <w:sz w:val="22"/>
          <w:szCs w:val="22"/>
        </w:rPr>
        <w:t>Kughong</w:t>
      </w:r>
      <w:proofErr w:type="spellEnd"/>
      <w:r w:rsidRPr="00E700EF">
        <w:rPr>
          <w:rFonts w:ascii="Times New Roman" w:hAnsi="Times New Roman" w:cs="Times New Roman"/>
          <w:sz w:val="22"/>
          <w:szCs w:val="22"/>
        </w:rPr>
        <w:t xml:space="preserve"> Reuben Chia, MD</w:t>
      </w:r>
    </w:p>
    <w:p w14:paraId="2A179F9E" w14:textId="77777777" w:rsidR="00E85D6D" w:rsidRPr="00E700EF" w:rsidRDefault="00E85D6D" w:rsidP="0084542A">
      <w:pPr>
        <w:spacing w:after="0" w:line="240" w:lineRule="auto"/>
        <w:ind w:left="720"/>
        <w:rPr>
          <w:rFonts w:ascii="Times New Roman" w:hAnsi="Times New Roman" w:cs="Times New Roman"/>
          <w:sz w:val="22"/>
          <w:szCs w:val="22"/>
        </w:rPr>
      </w:pPr>
      <w:r w:rsidRPr="00E700EF">
        <w:rPr>
          <w:rFonts w:ascii="Times New Roman" w:hAnsi="Times New Roman" w:cs="Times New Roman"/>
          <w:sz w:val="22"/>
          <w:szCs w:val="22"/>
        </w:rPr>
        <w:t xml:space="preserve">Care Center Clinic, </w:t>
      </w:r>
      <w:proofErr w:type="spellStart"/>
      <w:r w:rsidRPr="00E700EF">
        <w:rPr>
          <w:rFonts w:ascii="Times New Roman" w:hAnsi="Times New Roman" w:cs="Times New Roman"/>
          <w:sz w:val="22"/>
          <w:szCs w:val="22"/>
        </w:rPr>
        <w:t>Bambalang-Ndop</w:t>
      </w:r>
      <w:proofErr w:type="spellEnd"/>
      <w:r w:rsidRPr="00E700EF">
        <w:rPr>
          <w:rFonts w:ascii="Times New Roman" w:hAnsi="Times New Roman" w:cs="Times New Roman"/>
          <w:sz w:val="22"/>
          <w:szCs w:val="22"/>
        </w:rPr>
        <w:t>, Cameroon</w:t>
      </w:r>
    </w:p>
    <w:p w14:paraId="7F03B278" w14:textId="77777777" w:rsidR="00E85D6D" w:rsidRPr="00E700EF" w:rsidRDefault="00E85D6D" w:rsidP="00E85D6D">
      <w:pPr>
        <w:spacing w:after="0" w:line="240" w:lineRule="auto"/>
        <w:rPr>
          <w:rFonts w:ascii="Times New Roman" w:hAnsi="Times New Roman" w:cs="Times New Roman"/>
          <w:sz w:val="22"/>
          <w:szCs w:val="22"/>
        </w:rPr>
      </w:pPr>
    </w:p>
    <w:p w14:paraId="01C63BAF" w14:textId="77777777" w:rsidR="00E85D6D" w:rsidRPr="00E700EF" w:rsidRDefault="00E85D6D" w:rsidP="00E85D6D">
      <w:pPr>
        <w:spacing w:after="0" w:line="240" w:lineRule="auto"/>
        <w:rPr>
          <w:rFonts w:ascii="Times New Roman" w:hAnsi="Times New Roman" w:cs="Times New Roman"/>
          <w:sz w:val="22"/>
          <w:szCs w:val="22"/>
        </w:rPr>
      </w:pPr>
      <w:r w:rsidRPr="00E700EF">
        <w:rPr>
          <w:rFonts w:ascii="Times New Roman" w:hAnsi="Times New Roman" w:cs="Times New Roman"/>
          <w:sz w:val="22"/>
          <w:szCs w:val="22"/>
        </w:rPr>
        <w:t xml:space="preserve">Rupa </w:t>
      </w:r>
      <w:proofErr w:type="spellStart"/>
      <w:r w:rsidRPr="00E700EF">
        <w:rPr>
          <w:rFonts w:ascii="Times New Roman" w:hAnsi="Times New Roman" w:cs="Times New Roman"/>
          <w:sz w:val="22"/>
          <w:szCs w:val="22"/>
        </w:rPr>
        <w:t>Kanapathipillai</w:t>
      </w:r>
      <w:proofErr w:type="spellEnd"/>
      <w:r w:rsidRPr="00E700EF">
        <w:rPr>
          <w:rFonts w:ascii="Times New Roman" w:hAnsi="Times New Roman" w:cs="Times New Roman"/>
          <w:sz w:val="22"/>
          <w:szCs w:val="22"/>
        </w:rPr>
        <w:t>, MBBS, FRACP, DTM&amp;H, MPH</w:t>
      </w:r>
    </w:p>
    <w:p w14:paraId="1562FAA8" w14:textId="77777777" w:rsidR="00E85D6D" w:rsidRPr="00E700EF" w:rsidRDefault="00E85D6D" w:rsidP="0084542A">
      <w:pPr>
        <w:spacing w:after="0" w:line="240" w:lineRule="auto"/>
        <w:ind w:left="720"/>
        <w:rPr>
          <w:rFonts w:ascii="Times New Roman" w:hAnsi="Times New Roman" w:cs="Times New Roman"/>
          <w:sz w:val="22"/>
          <w:szCs w:val="22"/>
        </w:rPr>
      </w:pPr>
      <w:proofErr w:type="spellStart"/>
      <w:r w:rsidRPr="00E700EF">
        <w:rPr>
          <w:rFonts w:ascii="Times New Roman" w:hAnsi="Times New Roman" w:cs="Times New Roman"/>
          <w:sz w:val="22"/>
          <w:szCs w:val="22"/>
        </w:rPr>
        <w:t>Medecins</w:t>
      </w:r>
      <w:proofErr w:type="spellEnd"/>
      <w:r w:rsidRPr="00E700EF">
        <w:rPr>
          <w:rFonts w:ascii="Times New Roman" w:hAnsi="Times New Roman" w:cs="Times New Roman"/>
          <w:sz w:val="22"/>
          <w:szCs w:val="22"/>
        </w:rPr>
        <w:t xml:space="preserve"> Sans </w:t>
      </w:r>
      <w:proofErr w:type="spellStart"/>
      <w:r w:rsidRPr="00E700EF">
        <w:rPr>
          <w:rFonts w:ascii="Times New Roman" w:hAnsi="Times New Roman" w:cs="Times New Roman"/>
          <w:sz w:val="22"/>
          <w:szCs w:val="22"/>
        </w:rPr>
        <w:t>Frontieres</w:t>
      </w:r>
      <w:proofErr w:type="spellEnd"/>
      <w:r w:rsidRPr="00E700EF">
        <w:rPr>
          <w:rFonts w:ascii="Times New Roman" w:hAnsi="Times New Roman" w:cs="Times New Roman"/>
          <w:sz w:val="22"/>
          <w:szCs w:val="22"/>
        </w:rPr>
        <w:t xml:space="preserve"> (MSF)/Doctors Without Borders, New York, USA</w:t>
      </w:r>
    </w:p>
    <w:p w14:paraId="7C5F2064" w14:textId="77777777" w:rsidR="00E85D6D" w:rsidRPr="00E700EF" w:rsidRDefault="00E85D6D" w:rsidP="00E85D6D">
      <w:pPr>
        <w:spacing w:after="0" w:line="240" w:lineRule="auto"/>
        <w:rPr>
          <w:rFonts w:ascii="Times New Roman" w:hAnsi="Times New Roman" w:cs="Times New Roman"/>
          <w:sz w:val="22"/>
          <w:szCs w:val="22"/>
        </w:rPr>
      </w:pPr>
    </w:p>
    <w:p w14:paraId="6892BADF" w14:textId="654BB8C2" w:rsidR="00E85D6D" w:rsidRPr="00E700EF" w:rsidRDefault="00E85D6D" w:rsidP="00E85D6D">
      <w:pPr>
        <w:spacing w:after="0" w:line="240" w:lineRule="auto"/>
        <w:rPr>
          <w:rFonts w:ascii="Times New Roman" w:hAnsi="Times New Roman" w:cs="Times New Roman"/>
          <w:sz w:val="22"/>
          <w:szCs w:val="22"/>
        </w:rPr>
      </w:pPr>
      <w:proofErr w:type="spellStart"/>
      <w:r w:rsidRPr="00E700EF">
        <w:rPr>
          <w:rFonts w:ascii="Times New Roman" w:hAnsi="Times New Roman" w:cs="Times New Roman"/>
          <w:sz w:val="22"/>
          <w:szCs w:val="22"/>
        </w:rPr>
        <w:t>Senay</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Tesfay</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Gebremeskel</w:t>
      </w:r>
      <w:proofErr w:type="spellEnd"/>
      <w:r w:rsidRPr="00E700EF">
        <w:rPr>
          <w:rFonts w:ascii="Times New Roman" w:hAnsi="Times New Roman" w:cs="Times New Roman"/>
          <w:sz w:val="22"/>
          <w:szCs w:val="22"/>
        </w:rPr>
        <w:t>, BPharm</w:t>
      </w:r>
    </w:p>
    <w:p w14:paraId="24FBE775" w14:textId="1B9F4432" w:rsidR="00E85D6D" w:rsidRPr="00E700EF" w:rsidRDefault="00E85D6D" w:rsidP="0084542A">
      <w:pPr>
        <w:spacing w:after="0" w:line="240" w:lineRule="auto"/>
        <w:ind w:left="720"/>
        <w:rPr>
          <w:rFonts w:ascii="Times New Roman" w:hAnsi="Times New Roman" w:cs="Times New Roman"/>
          <w:sz w:val="22"/>
          <w:szCs w:val="22"/>
        </w:rPr>
      </w:pPr>
      <w:proofErr w:type="spellStart"/>
      <w:r w:rsidRPr="00E700EF">
        <w:rPr>
          <w:rFonts w:ascii="Times New Roman" w:hAnsi="Times New Roman" w:cs="Times New Roman"/>
          <w:sz w:val="22"/>
          <w:szCs w:val="22"/>
        </w:rPr>
        <w:t>Servier</w:t>
      </w:r>
      <w:proofErr w:type="spellEnd"/>
      <w:r w:rsidRPr="00E700EF">
        <w:rPr>
          <w:rFonts w:ascii="Times New Roman" w:hAnsi="Times New Roman" w:cs="Times New Roman"/>
          <w:sz w:val="22"/>
          <w:szCs w:val="22"/>
        </w:rPr>
        <w:t xml:space="preserve"> pharmaceutical, Addis Ababa, Ethiopia</w:t>
      </w:r>
    </w:p>
    <w:p w14:paraId="4807FBD2" w14:textId="75546FF7" w:rsidR="00E85D6D" w:rsidRPr="00E700EF" w:rsidRDefault="00E85D6D" w:rsidP="00E85D6D">
      <w:pPr>
        <w:spacing w:after="0" w:line="240" w:lineRule="auto"/>
        <w:rPr>
          <w:rFonts w:ascii="Times New Roman" w:hAnsi="Times New Roman" w:cs="Times New Roman"/>
          <w:sz w:val="22"/>
          <w:szCs w:val="22"/>
        </w:rPr>
      </w:pPr>
    </w:p>
    <w:p w14:paraId="11E7D03D" w14:textId="77777777" w:rsidR="00E85D6D" w:rsidRPr="00E700EF" w:rsidRDefault="00E85D6D" w:rsidP="00E85D6D">
      <w:pPr>
        <w:spacing w:after="0" w:line="240" w:lineRule="auto"/>
        <w:rPr>
          <w:rFonts w:ascii="Times New Roman" w:hAnsi="Times New Roman" w:cs="Times New Roman"/>
          <w:sz w:val="22"/>
          <w:szCs w:val="22"/>
        </w:rPr>
      </w:pPr>
      <w:r w:rsidRPr="00E700EF">
        <w:rPr>
          <w:rFonts w:ascii="Times New Roman" w:hAnsi="Times New Roman" w:cs="Times New Roman"/>
          <w:sz w:val="22"/>
          <w:szCs w:val="22"/>
        </w:rPr>
        <w:t xml:space="preserve">Constance </w:t>
      </w:r>
      <w:proofErr w:type="spellStart"/>
      <w:r w:rsidRPr="00E700EF">
        <w:rPr>
          <w:rFonts w:ascii="Times New Roman" w:hAnsi="Times New Roman" w:cs="Times New Roman"/>
          <w:sz w:val="22"/>
          <w:szCs w:val="22"/>
        </w:rPr>
        <w:t>Rumbidzayi</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Mutekeri</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MPharm</w:t>
      </w:r>
      <w:proofErr w:type="spellEnd"/>
      <w:r w:rsidRPr="00E700EF">
        <w:rPr>
          <w:rFonts w:ascii="Times New Roman" w:hAnsi="Times New Roman" w:cs="Times New Roman"/>
          <w:sz w:val="22"/>
          <w:szCs w:val="22"/>
        </w:rPr>
        <w:t xml:space="preserve">, </w:t>
      </w:r>
    </w:p>
    <w:p w14:paraId="285F6C08" w14:textId="07B5FAB3" w:rsidR="00E85D6D" w:rsidRPr="00E700EF" w:rsidRDefault="00E85D6D" w:rsidP="00E85D6D">
      <w:pPr>
        <w:spacing w:after="0" w:line="240" w:lineRule="auto"/>
        <w:ind w:left="720"/>
        <w:rPr>
          <w:rFonts w:ascii="Times New Roman" w:hAnsi="Times New Roman" w:cs="Times New Roman"/>
          <w:sz w:val="22"/>
          <w:szCs w:val="22"/>
        </w:rPr>
      </w:pPr>
      <w:r w:rsidRPr="00E700EF">
        <w:rPr>
          <w:rFonts w:ascii="Times New Roman" w:hAnsi="Times New Roman" w:cs="Times New Roman"/>
          <w:sz w:val="22"/>
          <w:szCs w:val="22"/>
        </w:rPr>
        <w:t>University Hospital Southampton NHS Trust and Association of Zimbabwe Pharmacists Abroad, Southampton UK</w:t>
      </w:r>
    </w:p>
    <w:p w14:paraId="33D29181" w14:textId="77777777" w:rsidR="00E85D6D" w:rsidRPr="00E700EF" w:rsidRDefault="00E85D6D" w:rsidP="00E85D6D">
      <w:pPr>
        <w:spacing w:after="0" w:line="240" w:lineRule="auto"/>
        <w:rPr>
          <w:rFonts w:ascii="Times New Roman" w:hAnsi="Times New Roman" w:cs="Times New Roman"/>
          <w:sz w:val="22"/>
          <w:szCs w:val="22"/>
        </w:rPr>
      </w:pPr>
    </w:p>
    <w:p w14:paraId="3018988C" w14:textId="77777777" w:rsidR="00E85D6D" w:rsidRPr="00E700EF" w:rsidRDefault="00E85D6D" w:rsidP="00E85D6D">
      <w:pPr>
        <w:spacing w:after="0" w:line="240" w:lineRule="auto"/>
        <w:rPr>
          <w:rFonts w:ascii="Times New Roman" w:hAnsi="Times New Roman" w:cs="Times New Roman"/>
          <w:sz w:val="22"/>
          <w:szCs w:val="22"/>
        </w:rPr>
      </w:pPr>
      <w:proofErr w:type="spellStart"/>
      <w:r w:rsidRPr="00E700EF">
        <w:rPr>
          <w:rFonts w:ascii="Times New Roman" w:hAnsi="Times New Roman" w:cs="Times New Roman"/>
          <w:sz w:val="22"/>
          <w:szCs w:val="22"/>
        </w:rPr>
        <w:t>Shingi</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Maritha</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Katsande-Mutamba</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MPharm</w:t>
      </w:r>
      <w:proofErr w:type="spellEnd"/>
    </w:p>
    <w:p w14:paraId="7C10D012" w14:textId="0B882319" w:rsidR="00E85D6D" w:rsidRPr="00E700EF" w:rsidRDefault="00E85D6D" w:rsidP="00E85D6D">
      <w:pPr>
        <w:spacing w:after="0" w:line="240" w:lineRule="auto"/>
        <w:ind w:left="720"/>
        <w:rPr>
          <w:rFonts w:ascii="Times New Roman" w:hAnsi="Times New Roman" w:cs="Times New Roman"/>
          <w:sz w:val="22"/>
          <w:szCs w:val="22"/>
        </w:rPr>
      </w:pPr>
      <w:r w:rsidRPr="00E700EF">
        <w:rPr>
          <w:rFonts w:ascii="Times New Roman" w:hAnsi="Times New Roman" w:cs="Times New Roman"/>
          <w:sz w:val="22"/>
          <w:szCs w:val="22"/>
        </w:rPr>
        <w:t>University Hospital Southampton NHS Trust, University of Portsmouth, and Association of Zimbabwe Pharmacists Abroad, Southampton, UK</w:t>
      </w:r>
    </w:p>
    <w:p w14:paraId="4770E052" w14:textId="77777777" w:rsidR="00E85D6D" w:rsidRPr="00E700EF" w:rsidRDefault="00E85D6D" w:rsidP="00E85D6D">
      <w:pPr>
        <w:spacing w:after="0" w:line="240" w:lineRule="auto"/>
        <w:rPr>
          <w:rFonts w:ascii="Times New Roman" w:hAnsi="Times New Roman" w:cs="Times New Roman"/>
          <w:sz w:val="22"/>
          <w:szCs w:val="22"/>
        </w:rPr>
      </w:pPr>
    </w:p>
    <w:p w14:paraId="583F6739" w14:textId="77777777" w:rsidR="00E85D6D" w:rsidRPr="00E700EF" w:rsidRDefault="00E85D6D" w:rsidP="00E85D6D">
      <w:pPr>
        <w:spacing w:after="0" w:line="240" w:lineRule="auto"/>
        <w:rPr>
          <w:rFonts w:ascii="Times New Roman" w:hAnsi="Times New Roman" w:cs="Times New Roman"/>
          <w:sz w:val="22"/>
          <w:szCs w:val="22"/>
        </w:rPr>
      </w:pPr>
      <w:r w:rsidRPr="00E700EF">
        <w:rPr>
          <w:rFonts w:ascii="Times New Roman" w:hAnsi="Times New Roman" w:cs="Times New Roman"/>
          <w:sz w:val="22"/>
          <w:szCs w:val="22"/>
        </w:rPr>
        <w:t xml:space="preserve">Daniel </w:t>
      </w:r>
      <w:proofErr w:type="spellStart"/>
      <w:r w:rsidRPr="00E700EF">
        <w:rPr>
          <w:rFonts w:ascii="Times New Roman" w:hAnsi="Times New Roman" w:cs="Times New Roman"/>
          <w:sz w:val="22"/>
          <w:szCs w:val="22"/>
        </w:rPr>
        <w:t>Matache</w:t>
      </w:r>
      <w:proofErr w:type="spellEnd"/>
      <w:r w:rsidRPr="00E700EF">
        <w:rPr>
          <w:rFonts w:ascii="Times New Roman" w:hAnsi="Times New Roman" w:cs="Times New Roman"/>
          <w:sz w:val="22"/>
          <w:szCs w:val="22"/>
        </w:rPr>
        <w:t>, BPharm, RPh</w:t>
      </w:r>
    </w:p>
    <w:p w14:paraId="1518F831" w14:textId="77777777" w:rsidR="0084542A" w:rsidRPr="00E700EF" w:rsidRDefault="00E85D6D" w:rsidP="0084542A">
      <w:pPr>
        <w:spacing w:after="0" w:line="240" w:lineRule="auto"/>
        <w:ind w:left="720"/>
        <w:rPr>
          <w:rFonts w:ascii="Times New Roman" w:hAnsi="Times New Roman" w:cs="Times New Roman"/>
          <w:sz w:val="22"/>
          <w:szCs w:val="22"/>
        </w:rPr>
      </w:pPr>
      <w:r w:rsidRPr="00E700EF">
        <w:rPr>
          <w:rFonts w:ascii="Times New Roman" w:hAnsi="Times New Roman" w:cs="Times New Roman"/>
          <w:sz w:val="22"/>
          <w:szCs w:val="22"/>
        </w:rPr>
        <w:t xml:space="preserve">Ontario College of Pharmacists, </w:t>
      </w:r>
      <w:r w:rsidR="00B069A3" w:rsidRPr="00E700EF">
        <w:rPr>
          <w:rFonts w:ascii="Times New Roman" w:hAnsi="Times New Roman" w:cs="Times New Roman"/>
          <w:sz w:val="22"/>
          <w:szCs w:val="22"/>
        </w:rPr>
        <w:t xml:space="preserve">Association of Zimbabwe Pharmacists Abroad, </w:t>
      </w:r>
      <w:r w:rsidRPr="00E700EF">
        <w:rPr>
          <w:rFonts w:ascii="Times New Roman" w:hAnsi="Times New Roman" w:cs="Times New Roman"/>
          <w:sz w:val="22"/>
          <w:szCs w:val="22"/>
        </w:rPr>
        <w:t>Ontario</w:t>
      </w:r>
      <w:r w:rsidR="00B069A3" w:rsidRPr="00E700EF">
        <w:rPr>
          <w:rFonts w:ascii="Times New Roman" w:hAnsi="Times New Roman" w:cs="Times New Roman"/>
          <w:sz w:val="22"/>
          <w:szCs w:val="22"/>
        </w:rPr>
        <w:t>,</w:t>
      </w:r>
      <w:r w:rsidRPr="00E700EF">
        <w:rPr>
          <w:rFonts w:ascii="Times New Roman" w:hAnsi="Times New Roman" w:cs="Times New Roman"/>
          <w:sz w:val="22"/>
          <w:szCs w:val="22"/>
        </w:rPr>
        <w:t xml:space="preserve"> Canada</w:t>
      </w:r>
    </w:p>
    <w:p w14:paraId="71FF149C" w14:textId="77777777" w:rsidR="0084542A" w:rsidRPr="00E700EF" w:rsidRDefault="0084542A" w:rsidP="00E85D6D">
      <w:pPr>
        <w:spacing w:after="0" w:line="240" w:lineRule="auto"/>
        <w:rPr>
          <w:rFonts w:ascii="Times New Roman" w:hAnsi="Times New Roman" w:cs="Times New Roman"/>
          <w:sz w:val="22"/>
          <w:szCs w:val="22"/>
        </w:rPr>
      </w:pPr>
    </w:p>
    <w:p w14:paraId="080C8D99" w14:textId="77777777" w:rsidR="0084542A" w:rsidRPr="00E700EF" w:rsidRDefault="0084542A" w:rsidP="00E85D6D">
      <w:pPr>
        <w:spacing w:after="0" w:line="240" w:lineRule="auto"/>
        <w:rPr>
          <w:rFonts w:ascii="Times New Roman" w:hAnsi="Times New Roman" w:cs="Times New Roman"/>
          <w:sz w:val="22"/>
          <w:szCs w:val="22"/>
        </w:rPr>
      </w:pPr>
      <w:proofErr w:type="spellStart"/>
      <w:r w:rsidRPr="00E700EF">
        <w:rPr>
          <w:rFonts w:ascii="Times New Roman" w:hAnsi="Times New Roman" w:cs="Times New Roman"/>
          <w:sz w:val="22"/>
          <w:szCs w:val="22"/>
        </w:rPr>
        <w:t>Uduak</w:t>
      </w:r>
      <w:proofErr w:type="spellEnd"/>
      <w:r w:rsidRPr="00E700EF">
        <w:rPr>
          <w:rFonts w:ascii="Times New Roman" w:hAnsi="Times New Roman" w:cs="Times New Roman"/>
          <w:sz w:val="22"/>
          <w:szCs w:val="22"/>
        </w:rPr>
        <w:t xml:space="preserve"> </w:t>
      </w:r>
      <w:proofErr w:type="spellStart"/>
      <w:r w:rsidRPr="00E700EF">
        <w:rPr>
          <w:rFonts w:ascii="Times New Roman" w:hAnsi="Times New Roman" w:cs="Times New Roman"/>
          <w:sz w:val="22"/>
          <w:szCs w:val="22"/>
        </w:rPr>
        <w:t>Okomo</w:t>
      </w:r>
      <w:proofErr w:type="spellEnd"/>
      <w:r w:rsidRPr="00E700EF">
        <w:rPr>
          <w:rFonts w:ascii="Times New Roman" w:hAnsi="Times New Roman" w:cs="Times New Roman"/>
          <w:sz w:val="22"/>
          <w:szCs w:val="22"/>
        </w:rPr>
        <w:t>, MBBCh, FWACP(</w:t>
      </w:r>
      <w:proofErr w:type="spellStart"/>
      <w:r w:rsidRPr="00E700EF">
        <w:rPr>
          <w:rFonts w:ascii="Times New Roman" w:hAnsi="Times New Roman" w:cs="Times New Roman"/>
          <w:sz w:val="22"/>
          <w:szCs w:val="22"/>
        </w:rPr>
        <w:t>Paediatrics</w:t>
      </w:r>
      <w:proofErr w:type="spellEnd"/>
      <w:r w:rsidRPr="00E700EF">
        <w:rPr>
          <w:rFonts w:ascii="Times New Roman" w:hAnsi="Times New Roman" w:cs="Times New Roman"/>
          <w:sz w:val="22"/>
          <w:szCs w:val="22"/>
        </w:rPr>
        <w:t>), MSc, PhD</w:t>
      </w:r>
    </w:p>
    <w:p w14:paraId="69387A24" w14:textId="079DFD05" w:rsidR="004214D1" w:rsidRPr="00220DBC" w:rsidRDefault="0084542A" w:rsidP="0084542A">
      <w:pPr>
        <w:spacing w:after="0" w:line="240" w:lineRule="auto"/>
        <w:ind w:left="720"/>
        <w:rPr>
          <w:rFonts w:ascii="Times New Roman" w:eastAsiaTheme="majorEastAsia" w:hAnsi="Times New Roman" w:cs="Times New Roman"/>
          <w:sz w:val="22"/>
          <w:szCs w:val="22"/>
        </w:rPr>
      </w:pPr>
      <w:r w:rsidRPr="00E700EF">
        <w:rPr>
          <w:rFonts w:ascii="Times New Roman" w:hAnsi="Times New Roman" w:cs="Times New Roman"/>
          <w:sz w:val="22"/>
          <w:szCs w:val="22"/>
        </w:rPr>
        <w:t>MRC Unit</w:t>
      </w:r>
      <w:r w:rsidR="00A76661" w:rsidRPr="00E700EF">
        <w:rPr>
          <w:rFonts w:ascii="Times New Roman" w:hAnsi="Times New Roman" w:cs="Times New Roman"/>
          <w:sz w:val="22"/>
          <w:szCs w:val="22"/>
        </w:rPr>
        <w:t>,</w:t>
      </w:r>
      <w:r w:rsidRPr="00E700EF">
        <w:rPr>
          <w:rFonts w:ascii="Times New Roman" w:hAnsi="Times New Roman" w:cs="Times New Roman"/>
          <w:sz w:val="22"/>
          <w:szCs w:val="22"/>
        </w:rPr>
        <w:t xml:space="preserve"> The Gambia at the London School of Hygiene &amp; Tropical Medicine, </w:t>
      </w:r>
      <w:proofErr w:type="spellStart"/>
      <w:r w:rsidRPr="00E700EF">
        <w:rPr>
          <w:rFonts w:ascii="Times New Roman" w:hAnsi="Times New Roman" w:cs="Times New Roman"/>
          <w:sz w:val="22"/>
          <w:szCs w:val="22"/>
        </w:rPr>
        <w:t>Fajara</w:t>
      </w:r>
      <w:proofErr w:type="spellEnd"/>
      <w:r w:rsidRPr="00E700EF">
        <w:rPr>
          <w:rFonts w:ascii="Times New Roman" w:hAnsi="Times New Roman" w:cs="Times New Roman"/>
          <w:sz w:val="22"/>
          <w:szCs w:val="22"/>
        </w:rPr>
        <w:t>, The Gambia</w:t>
      </w:r>
      <w:r w:rsidR="004214D1" w:rsidRPr="00220DBC">
        <w:rPr>
          <w:rFonts w:ascii="Times New Roman" w:hAnsi="Times New Roman" w:cs="Times New Roman"/>
          <w:sz w:val="22"/>
          <w:szCs w:val="22"/>
        </w:rPr>
        <w:br w:type="page"/>
      </w:r>
    </w:p>
    <w:p w14:paraId="614A876B" w14:textId="5D4CDFF4" w:rsidR="00165889" w:rsidRPr="00220DBC" w:rsidRDefault="00745210" w:rsidP="009B49EF">
      <w:pPr>
        <w:pStyle w:val="Heading1"/>
        <w:spacing w:line="240" w:lineRule="auto"/>
        <w:contextualSpacing/>
        <w:rPr>
          <w:rFonts w:ascii="Times New Roman" w:hAnsi="Times New Roman" w:cs="Times New Roman"/>
          <w:b/>
          <w:bCs/>
          <w:color w:val="auto"/>
          <w:sz w:val="22"/>
          <w:szCs w:val="22"/>
        </w:rPr>
      </w:pPr>
      <w:bookmarkStart w:id="19" w:name="_Toc73693236"/>
      <w:r w:rsidRPr="00220DBC">
        <w:rPr>
          <w:rFonts w:ascii="Times New Roman" w:hAnsi="Times New Roman" w:cs="Times New Roman"/>
          <w:b/>
          <w:bCs/>
          <w:color w:val="auto"/>
          <w:sz w:val="22"/>
          <w:szCs w:val="22"/>
        </w:rPr>
        <w:lastRenderedPageBreak/>
        <w:t>Foreword</w:t>
      </w:r>
      <w:bookmarkEnd w:id="19"/>
    </w:p>
    <w:p w14:paraId="61A8E20B" w14:textId="77777777" w:rsidR="00165889" w:rsidRPr="00220DBC" w:rsidRDefault="00165889" w:rsidP="009B49EF">
      <w:pPr>
        <w:pStyle w:val="Heading1"/>
        <w:spacing w:line="240" w:lineRule="auto"/>
        <w:contextualSpacing/>
        <w:rPr>
          <w:rFonts w:ascii="Times New Roman" w:hAnsi="Times New Roman" w:cs="Times New Roman"/>
          <w:color w:val="auto"/>
          <w:sz w:val="22"/>
          <w:szCs w:val="22"/>
        </w:rPr>
      </w:pPr>
    </w:p>
    <w:p w14:paraId="083686F6" w14:textId="77777777" w:rsidR="00491D32" w:rsidRDefault="00A01C23" w:rsidP="00491D32">
      <w:pPr>
        <w:rPr>
          <w:rFonts w:ascii="Times New Roman" w:hAnsi="Times New Roman" w:cs="Times New Roman"/>
          <w:sz w:val="22"/>
          <w:szCs w:val="22"/>
        </w:rPr>
      </w:pPr>
      <w:r w:rsidRPr="00491D32">
        <w:rPr>
          <w:rFonts w:ascii="Times New Roman" w:hAnsi="Times New Roman" w:cs="Times New Roman"/>
          <w:sz w:val="22"/>
          <w:szCs w:val="22"/>
        </w:rPr>
        <w:t>Although they can be manufactured with virtually no limit, antimicrobials are, in fact, a scarce resource.</w:t>
      </w:r>
      <w:r w:rsidR="00491D32">
        <w:rPr>
          <w:rFonts w:ascii="Times New Roman" w:hAnsi="Times New Roman" w:cs="Times New Roman"/>
          <w:sz w:val="22"/>
          <w:szCs w:val="22"/>
        </w:rPr>
        <w:t xml:space="preserve"> </w:t>
      </w:r>
      <w:r w:rsidRPr="00491D32">
        <w:rPr>
          <w:rFonts w:ascii="Times New Roman" w:hAnsi="Times New Roman" w:cs="Times New Roman"/>
          <w:sz w:val="22"/>
          <w:szCs w:val="22"/>
        </w:rPr>
        <w:t xml:space="preserve">Excessive antimicrobial use selects for microorganisms that evade treatment, rendering antimicrobials potentially useless. Recognizing the urgent threat that antimicrobial resistance (AMR) poses to the continent, the Africa </w:t>
      </w:r>
      <w:proofErr w:type="spellStart"/>
      <w:r w:rsidRPr="00491D32">
        <w:rPr>
          <w:rFonts w:ascii="Times New Roman" w:hAnsi="Times New Roman" w:cs="Times New Roman"/>
          <w:sz w:val="22"/>
          <w:szCs w:val="22"/>
        </w:rPr>
        <w:t>Centres</w:t>
      </w:r>
      <w:proofErr w:type="spellEnd"/>
      <w:r w:rsidRPr="00491D32">
        <w:rPr>
          <w:rFonts w:ascii="Times New Roman" w:hAnsi="Times New Roman" w:cs="Times New Roman"/>
          <w:sz w:val="22"/>
          <w:szCs w:val="22"/>
        </w:rPr>
        <w:t xml:space="preserve"> for Disease Control (CDC) prioritized AMR control as part of its first five-year strategy, with a focus on improving monitoring, delaying emergence, limiting transmission, and mitigating harm from AMR pathogens. </w:t>
      </w:r>
    </w:p>
    <w:p w14:paraId="430DCFB9" w14:textId="77777777" w:rsidR="00491D32" w:rsidRDefault="00A01C23" w:rsidP="00491D32">
      <w:pPr>
        <w:rPr>
          <w:rFonts w:ascii="Times New Roman" w:hAnsi="Times New Roman" w:cs="Times New Roman"/>
          <w:sz w:val="22"/>
          <w:szCs w:val="22"/>
        </w:rPr>
      </w:pPr>
      <w:r w:rsidRPr="00491D32">
        <w:rPr>
          <w:rFonts w:ascii="Times New Roman" w:hAnsi="Times New Roman" w:cs="Times New Roman"/>
          <w:sz w:val="22"/>
          <w:szCs w:val="22"/>
        </w:rPr>
        <w:t xml:space="preserve">Global and national AMR action plans uniformly reference the need for clinicians to use antimicrobials "appropriately," but what does this mean? When a person presents with an illness that may require antimicrobials, where should the clinician turn to decide for the right drug, dosage, and duration? </w:t>
      </w:r>
    </w:p>
    <w:p w14:paraId="1DC6BEB7" w14:textId="02B3B405" w:rsidR="00491D32" w:rsidRDefault="00A01C23" w:rsidP="00491D32">
      <w:pPr>
        <w:rPr>
          <w:rFonts w:ascii="Times New Roman" w:hAnsi="Times New Roman" w:cs="Times New Roman"/>
          <w:sz w:val="22"/>
          <w:szCs w:val="22"/>
        </w:rPr>
      </w:pPr>
      <w:r w:rsidRPr="00491D32">
        <w:rPr>
          <w:rFonts w:ascii="Times New Roman" w:hAnsi="Times New Roman" w:cs="Times New Roman"/>
          <w:sz w:val="22"/>
          <w:szCs w:val="22"/>
        </w:rPr>
        <w:t xml:space="preserve">Too often African clinicians have had to turn to guidance written far from the continent, guidance that does not reflect the epidemiology and susceptibility of infectious diseases in their own communities. This document represents a first attempt by the African continent to take ownership of what "appropriate" antimicrobial use means for Africans. Africa CDC convened experts from across the continent to review data and make recommendations for a wide range of conditions that may require antimicrobial treatment. </w:t>
      </w:r>
    </w:p>
    <w:p w14:paraId="25C4DBC2" w14:textId="6C8F46C6" w:rsidR="00D15590" w:rsidRPr="00491D32" w:rsidRDefault="00A01C23" w:rsidP="00491D32">
      <w:pPr>
        <w:rPr>
          <w:rFonts w:ascii="Times New Roman" w:hAnsi="Times New Roman" w:cs="Times New Roman"/>
          <w:sz w:val="22"/>
          <w:szCs w:val="22"/>
        </w:rPr>
      </w:pPr>
      <w:r w:rsidRPr="00491D32">
        <w:rPr>
          <w:rFonts w:ascii="Times New Roman" w:hAnsi="Times New Roman" w:cs="Times New Roman"/>
          <w:sz w:val="22"/>
          <w:szCs w:val="22"/>
        </w:rPr>
        <w:t>Through this process, Africa CDC and its partners learned three critical lessons. First, there is an urgent need for Member States to increase surveillance for antimicrobial resistance to ensure recommendations are based on timely, comprehensive, and representative analysis of pathogens. Second, this document should be considered a first draft that requires continuous updating based on new data emerging from Africa. And, finally, the continent is vast and diverse, and this document should be considered a template for national and sub-national entities to ultimately develop and continuously update their own guidance based on the needs of clinicians and patients in their communities.</w:t>
      </w:r>
    </w:p>
    <w:p w14:paraId="0F78FF34" w14:textId="358A8CE3" w:rsidR="00D15590" w:rsidRPr="00220DBC" w:rsidRDefault="00D15590" w:rsidP="009B49EF">
      <w:pPr>
        <w:pStyle w:val="Heading1"/>
        <w:spacing w:line="240" w:lineRule="auto"/>
        <w:contextualSpacing/>
        <w:rPr>
          <w:rFonts w:ascii="Times New Roman" w:hAnsi="Times New Roman" w:cs="Times New Roman"/>
          <w:color w:val="auto"/>
          <w:sz w:val="22"/>
          <w:szCs w:val="22"/>
        </w:rPr>
      </w:pPr>
    </w:p>
    <w:p w14:paraId="1F4BB044" w14:textId="4741052A" w:rsidR="008B410E" w:rsidRPr="00220DBC" w:rsidRDefault="008B410E" w:rsidP="008B410E">
      <w:pPr>
        <w:rPr>
          <w:rFonts w:ascii="Times New Roman" w:hAnsi="Times New Roman" w:cs="Times New Roman"/>
        </w:rPr>
      </w:pPr>
      <w:r w:rsidRPr="00220DBC">
        <w:rPr>
          <w:rFonts w:ascii="Times New Roman" w:hAnsi="Times New Roman" w:cs="Times New Roman"/>
          <w:noProof/>
        </w:rPr>
        <w:drawing>
          <wp:inline distT="0" distB="0" distL="0" distR="0" wp14:anchorId="2470042F" wp14:editId="57D1358E">
            <wp:extent cx="2455452" cy="9498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0893" cy="959658"/>
                    </a:xfrm>
                    <a:prstGeom prst="rect">
                      <a:avLst/>
                    </a:prstGeom>
                  </pic:spPr>
                </pic:pic>
              </a:graphicData>
            </a:graphic>
          </wp:inline>
        </w:drawing>
      </w:r>
    </w:p>
    <w:p w14:paraId="1E2BFCC5" w14:textId="188CD3F5" w:rsidR="008B410E" w:rsidRPr="00220DBC" w:rsidRDefault="008B410E" w:rsidP="008B410E">
      <w:pPr>
        <w:rPr>
          <w:rFonts w:ascii="Times New Roman" w:hAnsi="Times New Roman" w:cs="Times New Roman"/>
        </w:rPr>
      </w:pPr>
    </w:p>
    <w:p w14:paraId="6DAC0EEE" w14:textId="77777777" w:rsidR="008B410E" w:rsidRPr="00220DBC" w:rsidRDefault="008B410E" w:rsidP="009B3720">
      <w:pPr>
        <w:rPr>
          <w:rFonts w:ascii="Times New Roman" w:hAnsi="Times New Roman" w:cs="Times New Roman"/>
        </w:rPr>
      </w:pPr>
    </w:p>
    <w:p w14:paraId="60F5006A" w14:textId="4D239B2D" w:rsidR="00D15590" w:rsidRPr="00220DBC" w:rsidRDefault="008B410E" w:rsidP="009B3720">
      <w:pPr>
        <w:rPr>
          <w:rFonts w:ascii="Times New Roman" w:hAnsi="Times New Roman" w:cs="Times New Roman"/>
          <w:sz w:val="22"/>
          <w:szCs w:val="22"/>
        </w:rPr>
      </w:pPr>
      <w:r w:rsidRPr="00220DBC">
        <w:rPr>
          <w:rFonts w:ascii="Times New Roman" w:hAnsi="Times New Roman" w:cs="Times New Roman"/>
          <w:sz w:val="22"/>
          <w:szCs w:val="22"/>
        </w:rPr>
        <w:t>Dr</w:t>
      </w:r>
      <w:r w:rsidR="009B3720" w:rsidRPr="00220DBC">
        <w:rPr>
          <w:rFonts w:ascii="Times New Roman" w:hAnsi="Times New Roman" w:cs="Times New Roman"/>
          <w:sz w:val="22"/>
          <w:szCs w:val="22"/>
        </w:rPr>
        <w:t>.</w:t>
      </w:r>
      <w:r w:rsidRPr="00220DBC">
        <w:rPr>
          <w:rFonts w:ascii="Times New Roman" w:hAnsi="Times New Roman" w:cs="Times New Roman"/>
          <w:sz w:val="22"/>
          <w:szCs w:val="22"/>
        </w:rPr>
        <w:t xml:space="preserve"> John </w:t>
      </w:r>
      <w:proofErr w:type="spellStart"/>
      <w:r w:rsidRPr="00220DBC">
        <w:rPr>
          <w:rFonts w:ascii="Times New Roman" w:hAnsi="Times New Roman" w:cs="Times New Roman"/>
          <w:sz w:val="22"/>
          <w:szCs w:val="22"/>
        </w:rPr>
        <w:t>Nkengasong</w:t>
      </w:r>
      <w:proofErr w:type="spellEnd"/>
      <w:r w:rsidRPr="00220DBC">
        <w:rPr>
          <w:rFonts w:ascii="Times New Roman" w:hAnsi="Times New Roman" w:cs="Times New Roman"/>
          <w:sz w:val="22"/>
          <w:szCs w:val="22"/>
        </w:rPr>
        <w:t xml:space="preserve"> </w:t>
      </w:r>
      <w:r w:rsidR="00D15590" w:rsidRPr="00220DBC">
        <w:rPr>
          <w:rFonts w:ascii="Times New Roman" w:hAnsi="Times New Roman" w:cs="Times New Roman"/>
          <w:sz w:val="22"/>
          <w:szCs w:val="22"/>
        </w:rPr>
        <w:br/>
      </w:r>
      <w:r w:rsidRPr="00220DBC">
        <w:rPr>
          <w:rFonts w:ascii="Times New Roman" w:hAnsi="Times New Roman" w:cs="Times New Roman"/>
          <w:sz w:val="22"/>
          <w:szCs w:val="22"/>
        </w:rPr>
        <w:t xml:space="preserve">Director, </w:t>
      </w:r>
      <w:r w:rsidR="00D15590" w:rsidRPr="00220DBC">
        <w:rPr>
          <w:rFonts w:ascii="Times New Roman" w:hAnsi="Times New Roman" w:cs="Times New Roman"/>
          <w:sz w:val="22"/>
          <w:szCs w:val="22"/>
        </w:rPr>
        <w:t xml:space="preserve">Africa </w:t>
      </w:r>
      <w:proofErr w:type="spellStart"/>
      <w:r w:rsidR="00D15590" w:rsidRPr="00220DBC">
        <w:rPr>
          <w:rFonts w:ascii="Times New Roman" w:hAnsi="Times New Roman" w:cs="Times New Roman"/>
          <w:sz w:val="22"/>
          <w:szCs w:val="22"/>
        </w:rPr>
        <w:t>Centres</w:t>
      </w:r>
      <w:proofErr w:type="spellEnd"/>
      <w:r w:rsidR="00D15590" w:rsidRPr="00220DBC">
        <w:rPr>
          <w:rFonts w:ascii="Times New Roman" w:hAnsi="Times New Roman" w:cs="Times New Roman"/>
          <w:sz w:val="22"/>
          <w:szCs w:val="22"/>
        </w:rPr>
        <w:t xml:space="preserve"> for Disease Control and Prevention</w:t>
      </w:r>
    </w:p>
    <w:p w14:paraId="1375E6CE" w14:textId="2D241E71" w:rsidR="008B410E" w:rsidRPr="00220DBC" w:rsidRDefault="008B410E" w:rsidP="008B410E">
      <w:pPr>
        <w:rPr>
          <w:rFonts w:ascii="Times New Roman" w:hAnsi="Times New Roman" w:cs="Times New Roman"/>
        </w:rPr>
      </w:pPr>
    </w:p>
    <w:p w14:paraId="5DB091F7" w14:textId="101DD7CA" w:rsidR="008B410E" w:rsidRPr="00220DBC" w:rsidRDefault="008B410E" w:rsidP="008B410E">
      <w:pPr>
        <w:rPr>
          <w:rFonts w:ascii="Times New Roman" w:hAnsi="Times New Roman" w:cs="Times New Roman"/>
        </w:rPr>
      </w:pPr>
    </w:p>
    <w:p w14:paraId="63EC1668" w14:textId="76FB3438" w:rsidR="008B410E" w:rsidRPr="00220DBC" w:rsidRDefault="008B410E" w:rsidP="008B410E">
      <w:pPr>
        <w:rPr>
          <w:rFonts w:ascii="Times New Roman" w:hAnsi="Times New Roman" w:cs="Times New Roman"/>
        </w:rPr>
      </w:pPr>
    </w:p>
    <w:p w14:paraId="6F9394EF" w14:textId="1B85DEFC" w:rsidR="003C1912" w:rsidRPr="00220DBC" w:rsidRDefault="00107FE6" w:rsidP="009B49EF">
      <w:pPr>
        <w:pStyle w:val="Heading1"/>
        <w:spacing w:line="240" w:lineRule="auto"/>
        <w:contextualSpacing/>
        <w:rPr>
          <w:rFonts w:ascii="Times New Roman" w:hAnsi="Times New Roman" w:cs="Times New Roman"/>
          <w:b/>
          <w:bCs/>
          <w:color w:val="auto"/>
          <w:sz w:val="22"/>
          <w:szCs w:val="22"/>
        </w:rPr>
      </w:pPr>
      <w:bookmarkStart w:id="20" w:name="_Toc57801529"/>
      <w:bookmarkStart w:id="21" w:name="_Toc73693237"/>
      <w:r w:rsidRPr="00220DBC">
        <w:rPr>
          <w:rFonts w:ascii="Times New Roman" w:hAnsi="Times New Roman" w:cs="Times New Roman"/>
          <w:b/>
          <w:bCs/>
          <w:color w:val="auto"/>
          <w:sz w:val="22"/>
          <w:szCs w:val="22"/>
        </w:rPr>
        <w:lastRenderedPageBreak/>
        <w:t xml:space="preserve">List of </w:t>
      </w:r>
      <w:r w:rsidR="003C1912" w:rsidRPr="00220DBC">
        <w:rPr>
          <w:rFonts w:ascii="Times New Roman" w:hAnsi="Times New Roman" w:cs="Times New Roman"/>
          <w:b/>
          <w:bCs/>
          <w:color w:val="auto"/>
          <w:sz w:val="22"/>
          <w:szCs w:val="22"/>
        </w:rPr>
        <w:t>Acronyms</w:t>
      </w:r>
      <w:bookmarkEnd w:id="20"/>
      <w:bookmarkEnd w:id="21"/>
    </w:p>
    <w:p w14:paraId="0BC575EF" w14:textId="77777777" w:rsidR="003C1912" w:rsidRPr="00220DBC" w:rsidRDefault="003C1912" w:rsidP="009B49EF">
      <w:pPr>
        <w:spacing w:line="240" w:lineRule="auto"/>
        <w:contextualSpacing/>
        <w:rPr>
          <w:rFonts w:ascii="Times New Roman" w:hAnsi="Times New Roman" w:cs="Times New Roman"/>
          <w:sz w:val="22"/>
          <w:szCs w:val="22"/>
          <w:lang w:eastAsia="zh-CN"/>
        </w:rPr>
      </w:pPr>
    </w:p>
    <w:tbl>
      <w:tblPr>
        <w:tblW w:w="7470" w:type="dxa"/>
        <w:tblLook w:val="04A0" w:firstRow="1" w:lastRow="0" w:firstColumn="1" w:lastColumn="0" w:noHBand="0" w:noVBand="1"/>
      </w:tblPr>
      <w:tblGrid>
        <w:gridCol w:w="2060"/>
        <w:gridCol w:w="5410"/>
      </w:tblGrid>
      <w:tr w:rsidR="00180C40" w:rsidRPr="00180C40" w14:paraId="286918CA" w14:textId="77777777" w:rsidTr="003248DD">
        <w:trPr>
          <w:trHeight w:val="20"/>
        </w:trPr>
        <w:tc>
          <w:tcPr>
            <w:tcW w:w="7470" w:type="dxa"/>
            <w:gridSpan w:val="2"/>
            <w:tcBorders>
              <w:top w:val="single" w:sz="4" w:space="0" w:color="auto"/>
              <w:bottom w:val="single" w:sz="4" w:space="0" w:color="auto"/>
            </w:tcBorders>
            <w:shd w:val="clear" w:color="auto" w:fill="auto"/>
            <w:noWrap/>
            <w:vAlign w:val="center"/>
            <w:hideMark/>
          </w:tcPr>
          <w:p w14:paraId="791B53C1"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Pathogens</w:t>
            </w:r>
          </w:p>
        </w:tc>
      </w:tr>
      <w:tr w:rsidR="00180C40" w:rsidRPr="00180C40" w14:paraId="5FD7C2FC" w14:textId="77777777" w:rsidTr="003248DD">
        <w:trPr>
          <w:trHeight w:val="340"/>
        </w:trPr>
        <w:tc>
          <w:tcPr>
            <w:tcW w:w="2060" w:type="dxa"/>
            <w:tcBorders>
              <w:top w:val="single" w:sz="4" w:space="0" w:color="auto"/>
            </w:tcBorders>
            <w:shd w:val="clear" w:color="auto" w:fill="auto"/>
            <w:noWrap/>
            <w:vAlign w:val="center"/>
            <w:hideMark/>
          </w:tcPr>
          <w:p w14:paraId="62E8B2A8"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A. </w:t>
            </w:r>
            <w:proofErr w:type="spellStart"/>
            <w:r w:rsidRPr="00180C40">
              <w:rPr>
                <w:rFonts w:ascii="Times New Roman" w:eastAsia="Times New Roman" w:hAnsi="Times New Roman" w:cs="Times New Roman"/>
                <w:i/>
                <w:iCs/>
                <w:sz w:val="22"/>
                <w:szCs w:val="22"/>
                <w:lang w:eastAsia="zh-CN"/>
              </w:rPr>
              <w:t>baumannii</w:t>
            </w:r>
            <w:proofErr w:type="spellEnd"/>
          </w:p>
        </w:tc>
        <w:tc>
          <w:tcPr>
            <w:tcW w:w="5410" w:type="dxa"/>
            <w:tcBorders>
              <w:top w:val="single" w:sz="4" w:space="0" w:color="auto"/>
            </w:tcBorders>
            <w:shd w:val="clear" w:color="auto" w:fill="auto"/>
            <w:noWrap/>
            <w:vAlign w:val="center"/>
            <w:hideMark/>
          </w:tcPr>
          <w:p w14:paraId="141AB67E"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Acinetobacter </w:t>
            </w:r>
            <w:proofErr w:type="spellStart"/>
            <w:r w:rsidRPr="00180C40">
              <w:rPr>
                <w:rFonts w:ascii="Times New Roman" w:eastAsia="Times New Roman" w:hAnsi="Times New Roman" w:cs="Times New Roman"/>
                <w:i/>
                <w:iCs/>
                <w:sz w:val="22"/>
                <w:szCs w:val="22"/>
                <w:lang w:eastAsia="zh-CN"/>
              </w:rPr>
              <w:t>baumannii</w:t>
            </w:r>
            <w:proofErr w:type="spellEnd"/>
            <w:r w:rsidRPr="00180C40">
              <w:rPr>
                <w:rFonts w:ascii="Times New Roman" w:eastAsia="Times New Roman" w:hAnsi="Times New Roman" w:cs="Times New Roman"/>
                <w:i/>
                <w:iCs/>
                <w:sz w:val="22"/>
                <w:szCs w:val="22"/>
                <w:lang w:eastAsia="zh-CN"/>
              </w:rPr>
              <w:t xml:space="preserve"> </w:t>
            </w:r>
          </w:p>
        </w:tc>
      </w:tr>
      <w:tr w:rsidR="00180C40" w:rsidRPr="00180C40" w14:paraId="2BC78682" w14:textId="77777777" w:rsidTr="003248DD">
        <w:trPr>
          <w:trHeight w:val="320"/>
        </w:trPr>
        <w:tc>
          <w:tcPr>
            <w:tcW w:w="2060" w:type="dxa"/>
            <w:shd w:val="clear" w:color="auto" w:fill="auto"/>
            <w:noWrap/>
            <w:vAlign w:val="center"/>
            <w:hideMark/>
          </w:tcPr>
          <w:p w14:paraId="736014C3"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C. difficile </w:t>
            </w:r>
          </w:p>
        </w:tc>
        <w:tc>
          <w:tcPr>
            <w:tcW w:w="5410" w:type="dxa"/>
            <w:shd w:val="clear" w:color="auto" w:fill="auto"/>
            <w:noWrap/>
            <w:vAlign w:val="center"/>
            <w:hideMark/>
          </w:tcPr>
          <w:p w14:paraId="4809672A"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proofErr w:type="spellStart"/>
            <w:r w:rsidRPr="00180C40">
              <w:rPr>
                <w:rFonts w:ascii="Times New Roman" w:eastAsia="Times New Roman" w:hAnsi="Times New Roman" w:cs="Times New Roman"/>
                <w:i/>
                <w:iCs/>
                <w:sz w:val="22"/>
                <w:szCs w:val="22"/>
                <w:lang w:eastAsia="zh-CN"/>
              </w:rPr>
              <w:t>Clostridioides</w:t>
            </w:r>
            <w:proofErr w:type="spellEnd"/>
            <w:r w:rsidRPr="00180C40">
              <w:rPr>
                <w:rFonts w:ascii="Times New Roman" w:eastAsia="Times New Roman" w:hAnsi="Times New Roman" w:cs="Times New Roman"/>
                <w:i/>
                <w:iCs/>
                <w:sz w:val="22"/>
                <w:szCs w:val="22"/>
                <w:lang w:eastAsia="zh-CN"/>
              </w:rPr>
              <w:t xml:space="preserve"> difficile </w:t>
            </w:r>
          </w:p>
        </w:tc>
      </w:tr>
      <w:tr w:rsidR="00180C40" w:rsidRPr="00180C40" w14:paraId="64197A22" w14:textId="77777777" w:rsidTr="003248DD">
        <w:trPr>
          <w:trHeight w:val="320"/>
        </w:trPr>
        <w:tc>
          <w:tcPr>
            <w:tcW w:w="2060" w:type="dxa"/>
            <w:shd w:val="clear" w:color="auto" w:fill="auto"/>
            <w:noWrap/>
            <w:vAlign w:val="center"/>
            <w:hideMark/>
          </w:tcPr>
          <w:p w14:paraId="207FF14F"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C. diphtheriae </w:t>
            </w:r>
          </w:p>
        </w:tc>
        <w:tc>
          <w:tcPr>
            <w:tcW w:w="5410" w:type="dxa"/>
            <w:shd w:val="clear" w:color="auto" w:fill="auto"/>
            <w:noWrap/>
            <w:vAlign w:val="center"/>
            <w:hideMark/>
          </w:tcPr>
          <w:p w14:paraId="6759337F"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Corynebacterium diphtheriae </w:t>
            </w:r>
          </w:p>
        </w:tc>
      </w:tr>
      <w:tr w:rsidR="00180C40" w:rsidRPr="00180C40" w14:paraId="560156EA" w14:textId="77777777" w:rsidTr="003248DD">
        <w:trPr>
          <w:trHeight w:val="320"/>
        </w:trPr>
        <w:tc>
          <w:tcPr>
            <w:tcW w:w="2060" w:type="dxa"/>
            <w:shd w:val="clear" w:color="auto" w:fill="auto"/>
            <w:noWrap/>
            <w:vAlign w:val="center"/>
            <w:hideMark/>
          </w:tcPr>
          <w:p w14:paraId="406F52E0"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C. trachomatis</w:t>
            </w:r>
          </w:p>
        </w:tc>
        <w:tc>
          <w:tcPr>
            <w:tcW w:w="5410" w:type="dxa"/>
            <w:shd w:val="clear" w:color="auto" w:fill="auto"/>
            <w:noWrap/>
            <w:vAlign w:val="center"/>
            <w:hideMark/>
          </w:tcPr>
          <w:p w14:paraId="09CB4421"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Chlamydia trachomatis</w:t>
            </w:r>
          </w:p>
        </w:tc>
      </w:tr>
      <w:tr w:rsidR="00180C40" w:rsidRPr="00180C40" w14:paraId="730B4C07" w14:textId="77777777" w:rsidTr="003248DD">
        <w:trPr>
          <w:trHeight w:val="320"/>
        </w:trPr>
        <w:tc>
          <w:tcPr>
            <w:tcW w:w="2060" w:type="dxa"/>
            <w:shd w:val="clear" w:color="auto" w:fill="auto"/>
            <w:noWrap/>
            <w:vAlign w:val="center"/>
            <w:hideMark/>
          </w:tcPr>
          <w:p w14:paraId="0C70404E"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E. coli</w:t>
            </w:r>
          </w:p>
        </w:tc>
        <w:tc>
          <w:tcPr>
            <w:tcW w:w="5410" w:type="dxa"/>
            <w:shd w:val="clear" w:color="auto" w:fill="auto"/>
            <w:noWrap/>
            <w:vAlign w:val="center"/>
            <w:hideMark/>
          </w:tcPr>
          <w:p w14:paraId="495F9606"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Escherichia coli</w:t>
            </w:r>
          </w:p>
        </w:tc>
      </w:tr>
      <w:tr w:rsidR="00180C40" w:rsidRPr="00180C40" w14:paraId="20B9CF7D" w14:textId="77777777" w:rsidTr="003248DD">
        <w:trPr>
          <w:trHeight w:val="320"/>
        </w:trPr>
        <w:tc>
          <w:tcPr>
            <w:tcW w:w="2060" w:type="dxa"/>
            <w:shd w:val="clear" w:color="auto" w:fill="auto"/>
            <w:noWrap/>
            <w:vAlign w:val="center"/>
            <w:hideMark/>
          </w:tcPr>
          <w:p w14:paraId="13709F4F"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H. influenzae</w:t>
            </w:r>
          </w:p>
        </w:tc>
        <w:tc>
          <w:tcPr>
            <w:tcW w:w="5410" w:type="dxa"/>
            <w:shd w:val="clear" w:color="auto" w:fill="auto"/>
            <w:noWrap/>
            <w:vAlign w:val="center"/>
            <w:hideMark/>
          </w:tcPr>
          <w:p w14:paraId="629C496D"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proofErr w:type="spellStart"/>
            <w:r w:rsidRPr="00180C40">
              <w:rPr>
                <w:rFonts w:ascii="Times New Roman" w:eastAsia="Times New Roman" w:hAnsi="Times New Roman" w:cs="Times New Roman"/>
                <w:i/>
                <w:iCs/>
                <w:sz w:val="22"/>
                <w:szCs w:val="22"/>
                <w:lang w:eastAsia="zh-CN"/>
              </w:rPr>
              <w:t>Haemophilus</w:t>
            </w:r>
            <w:proofErr w:type="spellEnd"/>
            <w:r w:rsidRPr="00180C40">
              <w:rPr>
                <w:rFonts w:ascii="Times New Roman" w:eastAsia="Times New Roman" w:hAnsi="Times New Roman" w:cs="Times New Roman"/>
                <w:i/>
                <w:iCs/>
                <w:sz w:val="22"/>
                <w:szCs w:val="22"/>
                <w:lang w:eastAsia="zh-CN"/>
              </w:rPr>
              <w:t xml:space="preserve"> influenzae</w:t>
            </w:r>
          </w:p>
        </w:tc>
      </w:tr>
      <w:tr w:rsidR="00180C40" w:rsidRPr="00180C40" w14:paraId="2DB25AFD" w14:textId="77777777" w:rsidTr="003248DD">
        <w:trPr>
          <w:trHeight w:val="320"/>
        </w:trPr>
        <w:tc>
          <w:tcPr>
            <w:tcW w:w="2060" w:type="dxa"/>
            <w:shd w:val="clear" w:color="auto" w:fill="auto"/>
            <w:noWrap/>
            <w:vAlign w:val="center"/>
            <w:hideMark/>
          </w:tcPr>
          <w:p w14:paraId="1359AFAD"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K. pneumoniae</w:t>
            </w:r>
          </w:p>
        </w:tc>
        <w:tc>
          <w:tcPr>
            <w:tcW w:w="5410" w:type="dxa"/>
            <w:shd w:val="clear" w:color="auto" w:fill="auto"/>
            <w:noWrap/>
            <w:vAlign w:val="center"/>
            <w:hideMark/>
          </w:tcPr>
          <w:p w14:paraId="72B53B57"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Klebsiella pneumoniae </w:t>
            </w:r>
          </w:p>
        </w:tc>
      </w:tr>
      <w:tr w:rsidR="00180C40" w:rsidRPr="00180C40" w14:paraId="3D4A08D5" w14:textId="77777777" w:rsidTr="003248DD">
        <w:trPr>
          <w:trHeight w:val="320"/>
        </w:trPr>
        <w:tc>
          <w:tcPr>
            <w:tcW w:w="2060" w:type="dxa"/>
            <w:shd w:val="clear" w:color="auto" w:fill="auto"/>
            <w:noWrap/>
            <w:vAlign w:val="center"/>
            <w:hideMark/>
          </w:tcPr>
          <w:p w14:paraId="2E59626B"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L. monocytogenes</w:t>
            </w:r>
          </w:p>
        </w:tc>
        <w:tc>
          <w:tcPr>
            <w:tcW w:w="5410" w:type="dxa"/>
            <w:shd w:val="clear" w:color="auto" w:fill="auto"/>
            <w:noWrap/>
            <w:vAlign w:val="center"/>
            <w:hideMark/>
          </w:tcPr>
          <w:p w14:paraId="362179CA"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Listeria monocytogenes</w:t>
            </w:r>
          </w:p>
        </w:tc>
      </w:tr>
      <w:tr w:rsidR="00180C40" w:rsidRPr="00180C40" w14:paraId="4A1789E5" w14:textId="77777777" w:rsidTr="003248DD">
        <w:trPr>
          <w:trHeight w:val="340"/>
        </w:trPr>
        <w:tc>
          <w:tcPr>
            <w:tcW w:w="2060" w:type="dxa"/>
            <w:shd w:val="clear" w:color="auto" w:fill="auto"/>
            <w:noWrap/>
            <w:vAlign w:val="center"/>
            <w:hideMark/>
          </w:tcPr>
          <w:p w14:paraId="5C41B409"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L. pneumophilia </w:t>
            </w:r>
          </w:p>
        </w:tc>
        <w:tc>
          <w:tcPr>
            <w:tcW w:w="5410" w:type="dxa"/>
            <w:shd w:val="clear" w:color="auto" w:fill="auto"/>
            <w:noWrap/>
            <w:vAlign w:val="center"/>
            <w:hideMark/>
          </w:tcPr>
          <w:p w14:paraId="5FA4A33F"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Legionella pneumophilia </w:t>
            </w:r>
          </w:p>
        </w:tc>
      </w:tr>
      <w:tr w:rsidR="00180C40" w:rsidRPr="00180C40" w14:paraId="31C83A56" w14:textId="77777777" w:rsidTr="003248DD">
        <w:trPr>
          <w:trHeight w:val="320"/>
        </w:trPr>
        <w:tc>
          <w:tcPr>
            <w:tcW w:w="2060" w:type="dxa"/>
            <w:shd w:val="clear" w:color="auto" w:fill="auto"/>
            <w:noWrap/>
            <w:vAlign w:val="center"/>
            <w:hideMark/>
          </w:tcPr>
          <w:p w14:paraId="0411E026"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M. catarrhalis</w:t>
            </w:r>
          </w:p>
        </w:tc>
        <w:tc>
          <w:tcPr>
            <w:tcW w:w="5410" w:type="dxa"/>
            <w:shd w:val="clear" w:color="auto" w:fill="auto"/>
            <w:noWrap/>
            <w:vAlign w:val="center"/>
            <w:hideMark/>
          </w:tcPr>
          <w:p w14:paraId="3CD0CFFF"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Moraxella catarrhalis </w:t>
            </w:r>
          </w:p>
        </w:tc>
      </w:tr>
      <w:tr w:rsidR="00180C40" w:rsidRPr="00180C40" w14:paraId="06FDA440" w14:textId="77777777" w:rsidTr="003248DD">
        <w:trPr>
          <w:trHeight w:val="320"/>
        </w:trPr>
        <w:tc>
          <w:tcPr>
            <w:tcW w:w="2060" w:type="dxa"/>
            <w:shd w:val="clear" w:color="auto" w:fill="auto"/>
            <w:noWrap/>
            <w:vAlign w:val="center"/>
            <w:hideMark/>
          </w:tcPr>
          <w:p w14:paraId="6972C0C5" w14:textId="2BC92D3F"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N. </w:t>
            </w:r>
            <w:r w:rsidR="00572709" w:rsidRPr="00180C40">
              <w:rPr>
                <w:rFonts w:ascii="Times New Roman" w:eastAsia="Times New Roman" w:hAnsi="Times New Roman" w:cs="Times New Roman"/>
                <w:i/>
                <w:iCs/>
                <w:sz w:val="22"/>
                <w:szCs w:val="22"/>
                <w:lang w:eastAsia="zh-CN"/>
              </w:rPr>
              <w:t>gonorrhoeae</w:t>
            </w:r>
            <w:r w:rsidRPr="00180C40">
              <w:rPr>
                <w:rFonts w:ascii="Times New Roman" w:eastAsia="Times New Roman" w:hAnsi="Times New Roman" w:cs="Times New Roman"/>
                <w:i/>
                <w:iCs/>
                <w:sz w:val="22"/>
                <w:szCs w:val="22"/>
                <w:lang w:eastAsia="zh-CN"/>
              </w:rPr>
              <w:t xml:space="preserve"> </w:t>
            </w:r>
          </w:p>
        </w:tc>
        <w:tc>
          <w:tcPr>
            <w:tcW w:w="5410" w:type="dxa"/>
            <w:shd w:val="clear" w:color="auto" w:fill="auto"/>
            <w:noWrap/>
            <w:vAlign w:val="center"/>
            <w:hideMark/>
          </w:tcPr>
          <w:p w14:paraId="725A2300"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Neisseria gonorrhoeae</w:t>
            </w:r>
          </w:p>
        </w:tc>
      </w:tr>
      <w:tr w:rsidR="00180C40" w:rsidRPr="00180C40" w14:paraId="3A400019" w14:textId="77777777" w:rsidTr="003248DD">
        <w:trPr>
          <w:trHeight w:val="320"/>
        </w:trPr>
        <w:tc>
          <w:tcPr>
            <w:tcW w:w="2060" w:type="dxa"/>
            <w:shd w:val="clear" w:color="auto" w:fill="auto"/>
            <w:noWrap/>
            <w:vAlign w:val="center"/>
            <w:hideMark/>
          </w:tcPr>
          <w:p w14:paraId="4B92D86E"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N. meningitidis</w:t>
            </w:r>
          </w:p>
        </w:tc>
        <w:tc>
          <w:tcPr>
            <w:tcW w:w="5410" w:type="dxa"/>
            <w:shd w:val="clear" w:color="auto" w:fill="auto"/>
            <w:noWrap/>
            <w:vAlign w:val="center"/>
            <w:hideMark/>
          </w:tcPr>
          <w:p w14:paraId="5B85E21B"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Neisseria meningitidis</w:t>
            </w:r>
          </w:p>
        </w:tc>
      </w:tr>
      <w:tr w:rsidR="00180C40" w:rsidRPr="00180C40" w14:paraId="0AC2CB10" w14:textId="77777777" w:rsidTr="003248DD">
        <w:trPr>
          <w:trHeight w:val="320"/>
        </w:trPr>
        <w:tc>
          <w:tcPr>
            <w:tcW w:w="2060" w:type="dxa"/>
            <w:shd w:val="clear" w:color="auto" w:fill="auto"/>
            <w:noWrap/>
            <w:vAlign w:val="center"/>
            <w:hideMark/>
          </w:tcPr>
          <w:p w14:paraId="44509433"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P. aeruginosa</w:t>
            </w:r>
          </w:p>
        </w:tc>
        <w:tc>
          <w:tcPr>
            <w:tcW w:w="5410" w:type="dxa"/>
            <w:shd w:val="clear" w:color="auto" w:fill="auto"/>
            <w:noWrap/>
            <w:vAlign w:val="center"/>
            <w:hideMark/>
          </w:tcPr>
          <w:p w14:paraId="62524F8D"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Pseudomonas aeruginosa</w:t>
            </w:r>
          </w:p>
        </w:tc>
      </w:tr>
      <w:tr w:rsidR="00180C40" w:rsidRPr="00180C40" w14:paraId="57846062" w14:textId="77777777" w:rsidTr="003248DD">
        <w:trPr>
          <w:trHeight w:val="320"/>
        </w:trPr>
        <w:tc>
          <w:tcPr>
            <w:tcW w:w="2060" w:type="dxa"/>
            <w:shd w:val="clear" w:color="auto" w:fill="auto"/>
            <w:noWrap/>
            <w:vAlign w:val="center"/>
            <w:hideMark/>
          </w:tcPr>
          <w:p w14:paraId="6DF4DB6F"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 Aureus</w:t>
            </w:r>
          </w:p>
        </w:tc>
        <w:tc>
          <w:tcPr>
            <w:tcW w:w="5410" w:type="dxa"/>
            <w:shd w:val="clear" w:color="auto" w:fill="auto"/>
            <w:noWrap/>
            <w:vAlign w:val="center"/>
            <w:hideMark/>
          </w:tcPr>
          <w:p w14:paraId="65931B1F"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Staphylococcus aureus </w:t>
            </w:r>
          </w:p>
        </w:tc>
      </w:tr>
      <w:tr w:rsidR="00180C40" w:rsidRPr="00180C40" w14:paraId="24F18396" w14:textId="77777777" w:rsidTr="003248DD">
        <w:trPr>
          <w:trHeight w:val="320"/>
        </w:trPr>
        <w:tc>
          <w:tcPr>
            <w:tcW w:w="2060" w:type="dxa"/>
            <w:shd w:val="clear" w:color="auto" w:fill="auto"/>
            <w:noWrap/>
            <w:vAlign w:val="center"/>
            <w:hideMark/>
          </w:tcPr>
          <w:p w14:paraId="0C726D91"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S. enterica </w:t>
            </w:r>
          </w:p>
        </w:tc>
        <w:tc>
          <w:tcPr>
            <w:tcW w:w="5410" w:type="dxa"/>
            <w:shd w:val="clear" w:color="auto" w:fill="auto"/>
            <w:noWrap/>
            <w:vAlign w:val="center"/>
            <w:hideMark/>
          </w:tcPr>
          <w:p w14:paraId="1CE1FE9D"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Salmonella enterica</w:t>
            </w:r>
          </w:p>
        </w:tc>
      </w:tr>
      <w:tr w:rsidR="00180C40" w:rsidRPr="00180C40" w14:paraId="527CEE79" w14:textId="77777777" w:rsidTr="003248DD">
        <w:trPr>
          <w:trHeight w:val="320"/>
        </w:trPr>
        <w:tc>
          <w:tcPr>
            <w:tcW w:w="2060" w:type="dxa"/>
            <w:shd w:val="clear" w:color="auto" w:fill="auto"/>
            <w:noWrap/>
            <w:vAlign w:val="center"/>
            <w:hideMark/>
          </w:tcPr>
          <w:p w14:paraId="6051CDF5"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 epidermidis</w:t>
            </w:r>
          </w:p>
        </w:tc>
        <w:tc>
          <w:tcPr>
            <w:tcW w:w="5410" w:type="dxa"/>
            <w:shd w:val="clear" w:color="auto" w:fill="auto"/>
            <w:noWrap/>
            <w:vAlign w:val="center"/>
            <w:hideMark/>
          </w:tcPr>
          <w:p w14:paraId="3D57203F"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Staphylococcus epidermidis </w:t>
            </w:r>
          </w:p>
        </w:tc>
      </w:tr>
      <w:tr w:rsidR="00180C40" w:rsidRPr="00180C40" w14:paraId="5E34CB5F" w14:textId="77777777" w:rsidTr="003248DD">
        <w:trPr>
          <w:trHeight w:val="320"/>
        </w:trPr>
        <w:tc>
          <w:tcPr>
            <w:tcW w:w="2060" w:type="dxa"/>
            <w:shd w:val="clear" w:color="auto" w:fill="auto"/>
            <w:noWrap/>
            <w:vAlign w:val="center"/>
            <w:hideMark/>
          </w:tcPr>
          <w:p w14:paraId="1DD56CC7"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 marcescens</w:t>
            </w:r>
          </w:p>
        </w:tc>
        <w:tc>
          <w:tcPr>
            <w:tcW w:w="5410" w:type="dxa"/>
            <w:shd w:val="clear" w:color="auto" w:fill="auto"/>
            <w:noWrap/>
            <w:vAlign w:val="center"/>
            <w:hideMark/>
          </w:tcPr>
          <w:p w14:paraId="1FBAD973"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Serratia marcescens </w:t>
            </w:r>
          </w:p>
        </w:tc>
      </w:tr>
      <w:tr w:rsidR="00180C40" w:rsidRPr="00180C40" w14:paraId="6D6C9C21" w14:textId="77777777" w:rsidTr="003248DD">
        <w:trPr>
          <w:trHeight w:val="320"/>
        </w:trPr>
        <w:tc>
          <w:tcPr>
            <w:tcW w:w="2060" w:type="dxa"/>
            <w:shd w:val="clear" w:color="auto" w:fill="auto"/>
            <w:noWrap/>
            <w:vAlign w:val="center"/>
            <w:hideMark/>
          </w:tcPr>
          <w:p w14:paraId="2A6AD700"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 pneumoniae</w:t>
            </w:r>
          </w:p>
        </w:tc>
        <w:tc>
          <w:tcPr>
            <w:tcW w:w="5410" w:type="dxa"/>
            <w:shd w:val="clear" w:color="auto" w:fill="auto"/>
            <w:noWrap/>
            <w:vAlign w:val="center"/>
            <w:hideMark/>
          </w:tcPr>
          <w:p w14:paraId="5FC6EC85"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Streptococcus pneumoniae</w:t>
            </w:r>
          </w:p>
        </w:tc>
      </w:tr>
      <w:tr w:rsidR="00180C40" w:rsidRPr="00180C40" w14:paraId="2CED1116" w14:textId="77777777" w:rsidTr="00180C40">
        <w:trPr>
          <w:trHeight w:val="320"/>
        </w:trPr>
        <w:tc>
          <w:tcPr>
            <w:tcW w:w="2060" w:type="dxa"/>
            <w:shd w:val="clear" w:color="auto" w:fill="auto"/>
            <w:noWrap/>
            <w:vAlign w:val="center"/>
            <w:hideMark/>
          </w:tcPr>
          <w:p w14:paraId="7AAE9AD1"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 xml:space="preserve">S. pyogenes </w:t>
            </w:r>
          </w:p>
        </w:tc>
        <w:tc>
          <w:tcPr>
            <w:tcW w:w="5410" w:type="dxa"/>
            <w:shd w:val="clear" w:color="auto" w:fill="auto"/>
            <w:noWrap/>
            <w:vAlign w:val="center"/>
            <w:hideMark/>
          </w:tcPr>
          <w:p w14:paraId="17763572"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Streptococcus pyogenes</w:t>
            </w:r>
          </w:p>
        </w:tc>
      </w:tr>
      <w:tr w:rsidR="00180C40" w:rsidRPr="00180C40" w14:paraId="7A12A084" w14:textId="77777777" w:rsidTr="00180C40">
        <w:trPr>
          <w:trHeight w:val="320"/>
        </w:trPr>
        <w:tc>
          <w:tcPr>
            <w:tcW w:w="2060" w:type="dxa"/>
            <w:tcBorders>
              <w:bottom w:val="single" w:sz="4" w:space="0" w:color="auto"/>
            </w:tcBorders>
            <w:shd w:val="clear" w:color="auto" w:fill="auto"/>
            <w:noWrap/>
            <w:vAlign w:val="center"/>
            <w:hideMark/>
          </w:tcPr>
          <w:p w14:paraId="1DB53516" w14:textId="77777777" w:rsidR="002C0DD7" w:rsidRPr="00180C40" w:rsidRDefault="002C0DD7" w:rsidP="003248DD">
            <w:pPr>
              <w:spacing w:after="0" w:line="240" w:lineRule="auto"/>
              <w:contextualSpacing/>
              <w:jc w:val="right"/>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 saprophyticus</w:t>
            </w:r>
          </w:p>
        </w:tc>
        <w:tc>
          <w:tcPr>
            <w:tcW w:w="5410" w:type="dxa"/>
            <w:tcBorders>
              <w:bottom w:val="single" w:sz="4" w:space="0" w:color="auto"/>
            </w:tcBorders>
            <w:shd w:val="clear" w:color="auto" w:fill="auto"/>
            <w:noWrap/>
            <w:vAlign w:val="center"/>
            <w:hideMark/>
          </w:tcPr>
          <w:p w14:paraId="4BC25A65" w14:textId="77777777" w:rsidR="002C0DD7" w:rsidRPr="00180C40" w:rsidRDefault="002C0DD7" w:rsidP="003248DD">
            <w:pPr>
              <w:spacing w:after="0" w:line="240" w:lineRule="auto"/>
              <w:contextualSpacing/>
              <w:rPr>
                <w:rFonts w:ascii="Times New Roman" w:eastAsia="Times New Roman" w:hAnsi="Times New Roman" w:cs="Times New Roman"/>
                <w:i/>
                <w:iCs/>
                <w:sz w:val="22"/>
                <w:szCs w:val="22"/>
                <w:lang w:eastAsia="zh-CN"/>
              </w:rPr>
            </w:pPr>
            <w:r w:rsidRPr="00180C40">
              <w:rPr>
                <w:rFonts w:ascii="Times New Roman" w:eastAsia="Times New Roman" w:hAnsi="Times New Roman" w:cs="Times New Roman"/>
                <w:i/>
                <w:iCs/>
                <w:sz w:val="22"/>
                <w:szCs w:val="22"/>
                <w:lang w:eastAsia="zh-CN"/>
              </w:rPr>
              <w:t>Staphylococcus saprophyticus</w:t>
            </w:r>
          </w:p>
        </w:tc>
      </w:tr>
      <w:tr w:rsidR="00180C40" w:rsidRPr="00180C40" w14:paraId="4B62A42D" w14:textId="77777777" w:rsidTr="00180C40">
        <w:trPr>
          <w:trHeight w:val="320"/>
        </w:trPr>
        <w:tc>
          <w:tcPr>
            <w:tcW w:w="7470" w:type="dxa"/>
            <w:gridSpan w:val="2"/>
            <w:tcBorders>
              <w:top w:val="single" w:sz="4" w:space="0" w:color="auto"/>
              <w:bottom w:val="single" w:sz="4" w:space="0" w:color="auto"/>
            </w:tcBorders>
            <w:shd w:val="clear" w:color="auto" w:fill="auto"/>
            <w:noWrap/>
            <w:vAlign w:val="center"/>
            <w:hideMark/>
          </w:tcPr>
          <w:p w14:paraId="37A4E143"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Clinical </w:t>
            </w:r>
          </w:p>
        </w:tc>
      </w:tr>
      <w:tr w:rsidR="00180C40" w:rsidRPr="00180C40" w14:paraId="099B730E" w14:textId="77777777" w:rsidTr="00180C40">
        <w:trPr>
          <w:trHeight w:val="320"/>
        </w:trPr>
        <w:tc>
          <w:tcPr>
            <w:tcW w:w="2060" w:type="dxa"/>
            <w:tcBorders>
              <w:top w:val="single" w:sz="4" w:space="0" w:color="auto"/>
            </w:tcBorders>
            <w:shd w:val="clear" w:color="auto" w:fill="auto"/>
            <w:vAlign w:val="center"/>
          </w:tcPr>
          <w:p w14:paraId="400C3BEF" w14:textId="158CA3BC" w:rsidR="00667A72"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CAP</w:t>
            </w:r>
          </w:p>
        </w:tc>
        <w:tc>
          <w:tcPr>
            <w:tcW w:w="5410" w:type="dxa"/>
            <w:tcBorders>
              <w:top w:val="single" w:sz="4" w:space="0" w:color="auto"/>
            </w:tcBorders>
            <w:shd w:val="clear" w:color="auto" w:fill="auto"/>
            <w:vAlign w:val="center"/>
          </w:tcPr>
          <w:p w14:paraId="30640EE0" w14:textId="48E956D4" w:rsidR="00667A72" w:rsidRPr="00180C40" w:rsidRDefault="00180C40"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Community-acquired pneumonia</w:t>
            </w:r>
          </w:p>
        </w:tc>
      </w:tr>
      <w:tr w:rsidR="00180C40" w:rsidRPr="00180C40" w14:paraId="4A56FEFA" w14:textId="77777777" w:rsidTr="00180C40">
        <w:trPr>
          <w:trHeight w:val="320"/>
        </w:trPr>
        <w:tc>
          <w:tcPr>
            <w:tcW w:w="2060" w:type="dxa"/>
            <w:shd w:val="clear" w:color="auto" w:fill="auto"/>
            <w:vAlign w:val="center"/>
          </w:tcPr>
          <w:p w14:paraId="7917FE8C" w14:textId="381C305A" w:rsidR="00667A72"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proofErr w:type="spellStart"/>
            <w:r w:rsidRPr="00180C40">
              <w:rPr>
                <w:rFonts w:ascii="Times New Roman" w:eastAsia="Times New Roman" w:hAnsi="Times New Roman" w:cs="Times New Roman"/>
                <w:sz w:val="22"/>
                <w:szCs w:val="22"/>
                <w:lang w:eastAsia="zh-CN"/>
              </w:rPr>
              <w:t>cIAI</w:t>
            </w:r>
            <w:proofErr w:type="spellEnd"/>
          </w:p>
        </w:tc>
        <w:tc>
          <w:tcPr>
            <w:tcW w:w="5410" w:type="dxa"/>
            <w:shd w:val="clear" w:color="auto" w:fill="auto"/>
            <w:vAlign w:val="center"/>
          </w:tcPr>
          <w:p w14:paraId="288D287D" w14:textId="47833094" w:rsidR="00667A72" w:rsidRPr="00180C40" w:rsidRDefault="00180C40"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Complicated intra-abdominal infections</w:t>
            </w:r>
          </w:p>
        </w:tc>
      </w:tr>
      <w:tr w:rsidR="00180C40" w:rsidRPr="00180C40" w14:paraId="28B92CC7" w14:textId="77777777" w:rsidTr="00180C40">
        <w:trPr>
          <w:trHeight w:val="320"/>
        </w:trPr>
        <w:tc>
          <w:tcPr>
            <w:tcW w:w="2060" w:type="dxa"/>
            <w:shd w:val="clear" w:color="auto" w:fill="auto"/>
            <w:vAlign w:val="center"/>
          </w:tcPr>
          <w:p w14:paraId="76EE7A7E" w14:textId="414A352F" w:rsidR="00667A72"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CMV</w:t>
            </w:r>
          </w:p>
        </w:tc>
        <w:tc>
          <w:tcPr>
            <w:tcW w:w="5410" w:type="dxa"/>
            <w:shd w:val="clear" w:color="auto" w:fill="auto"/>
            <w:vAlign w:val="center"/>
          </w:tcPr>
          <w:p w14:paraId="35DE358D" w14:textId="46A06897" w:rsidR="00667A72" w:rsidRPr="00180C40" w:rsidRDefault="00180C40"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Cytomegalovirus</w:t>
            </w:r>
          </w:p>
        </w:tc>
      </w:tr>
      <w:tr w:rsidR="00180C40" w:rsidRPr="00180C40" w14:paraId="42748A37" w14:textId="77777777" w:rsidTr="00180C40">
        <w:trPr>
          <w:trHeight w:val="320"/>
        </w:trPr>
        <w:tc>
          <w:tcPr>
            <w:tcW w:w="2060" w:type="dxa"/>
            <w:shd w:val="clear" w:color="auto" w:fill="auto"/>
            <w:vAlign w:val="center"/>
          </w:tcPr>
          <w:p w14:paraId="0B814B16" w14:textId="5EDB72E4" w:rsidR="00667A72"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COPD</w:t>
            </w:r>
          </w:p>
        </w:tc>
        <w:tc>
          <w:tcPr>
            <w:tcW w:w="5410" w:type="dxa"/>
            <w:shd w:val="clear" w:color="auto" w:fill="auto"/>
            <w:vAlign w:val="center"/>
          </w:tcPr>
          <w:p w14:paraId="7A2A43B6" w14:textId="0064D314" w:rsidR="00667A72" w:rsidRPr="00180C40" w:rsidRDefault="00180C40"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Chronic obstructive pulmonary disease</w:t>
            </w:r>
          </w:p>
        </w:tc>
      </w:tr>
      <w:tr w:rsidR="00180C40" w:rsidRPr="00180C40" w14:paraId="7938C4BA" w14:textId="77777777" w:rsidTr="00180C40">
        <w:trPr>
          <w:trHeight w:val="320"/>
        </w:trPr>
        <w:tc>
          <w:tcPr>
            <w:tcW w:w="2060" w:type="dxa"/>
            <w:shd w:val="clear" w:color="auto" w:fill="auto"/>
            <w:vAlign w:val="center"/>
          </w:tcPr>
          <w:p w14:paraId="2127E2F7" w14:textId="10A3EF69" w:rsidR="00667A72"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CRP</w:t>
            </w:r>
          </w:p>
        </w:tc>
        <w:tc>
          <w:tcPr>
            <w:tcW w:w="5410" w:type="dxa"/>
            <w:shd w:val="clear" w:color="auto" w:fill="auto"/>
            <w:vAlign w:val="center"/>
          </w:tcPr>
          <w:p w14:paraId="123AEA3C" w14:textId="685813E7" w:rsidR="00667A72" w:rsidRPr="00180C40" w:rsidRDefault="00180C40"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C-reactive protein</w:t>
            </w:r>
          </w:p>
        </w:tc>
      </w:tr>
      <w:tr w:rsidR="00180C40" w:rsidRPr="00180C40" w14:paraId="4AD7616E" w14:textId="77777777" w:rsidTr="00180C40">
        <w:trPr>
          <w:trHeight w:val="320"/>
        </w:trPr>
        <w:tc>
          <w:tcPr>
            <w:tcW w:w="2060" w:type="dxa"/>
            <w:shd w:val="clear" w:color="auto" w:fill="auto"/>
            <w:vAlign w:val="center"/>
          </w:tcPr>
          <w:p w14:paraId="34C28A14" w14:textId="3C3F7F6E"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CSF</w:t>
            </w:r>
          </w:p>
        </w:tc>
        <w:tc>
          <w:tcPr>
            <w:tcW w:w="5410" w:type="dxa"/>
            <w:shd w:val="clear" w:color="auto" w:fill="auto"/>
            <w:vAlign w:val="center"/>
          </w:tcPr>
          <w:p w14:paraId="2637EEF8" w14:textId="6B087606"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Cerebrospinal fluid</w:t>
            </w:r>
          </w:p>
        </w:tc>
      </w:tr>
      <w:tr w:rsidR="00180C40" w:rsidRPr="00180C40" w14:paraId="3E862E94" w14:textId="77777777" w:rsidTr="00180C40">
        <w:trPr>
          <w:trHeight w:val="320"/>
        </w:trPr>
        <w:tc>
          <w:tcPr>
            <w:tcW w:w="2060" w:type="dxa"/>
            <w:shd w:val="clear" w:color="auto" w:fill="auto"/>
            <w:vAlign w:val="center"/>
          </w:tcPr>
          <w:p w14:paraId="6D6AC5BA" w14:textId="692A045F"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HAP</w:t>
            </w:r>
          </w:p>
        </w:tc>
        <w:tc>
          <w:tcPr>
            <w:tcW w:w="5410" w:type="dxa"/>
            <w:shd w:val="clear" w:color="auto" w:fill="auto"/>
            <w:vAlign w:val="center"/>
          </w:tcPr>
          <w:p w14:paraId="34305DAB" w14:textId="667F402B"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Hospital-acquired (nosocomial) pneumonia</w:t>
            </w:r>
          </w:p>
        </w:tc>
      </w:tr>
      <w:tr w:rsidR="00180C40" w:rsidRPr="00180C40" w14:paraId="61C4FB74" w14:textId="77777777" w:rsidTr="00180C40">
        <w:trPr>
          <w:trHeight w:val="320"/>
        </w:trPr>
        <w:tc>
          <w:tcPr>
            <w:tcW w:w="2060" w:type="dxa"/>
            <w:shd w:val="clear" w:color="auto" w:fill="auto"/>
            <w:vAlign w:val="center"/>
          </w:tcPr>
          <w:p w14:paraId="3EAA07F9" w14:textId="1ECB48BF"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HIV</w:t>
            </w:r>
          </w:p>
        </w:tc>
        <w:tc>
          <w:tcPr>
            <w:tcW w:w="5410" w:type="dxa"/>
            <w:shd w:val="clear" w:color="auto" w:fill="auto"/>
            <w:vAlign w:val="center"/>
          </w:tcPr>
          <w:p w14:paraId="1C00B24D" w14:textId="77B27910"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Human immunodeficiency virus</w:t>
            </w:r>
          </w:p>
        </w:tc>
      </w:tr>
      <w:tr w:rsidR="00180C40" w:rsidRPr="00180C40" w14:paraId="0070767E" w14:textId="77777777" w:rsidTr="00180C40">
        <w:trPr>
          <w:trHeight w:val="320"/>
        </w:trPr>
        <w:tc>
          <w:tcPr>
            <w:tcW w:w="2060" w:type="dxa"/>
            <w:shd w:val="clear" w:color="auto" w:fill="auto"/>
            <w:vAlign w:val="center"/>
          </w:tcPr>
          <w:p w14:paraId="2C383EFD" w14:textId="27FAE6FA"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IV</w:t>
            </w:r>
          </w:p>
        </w:tc>
        <w:tc>
          <w:tcPr>
            <w:tcW w:w="5410" w:type="dxa"/>
            <w:shd w:val="clear" w:color="auto" w:fill="auto"/>
            <w:vAlign w:val="center"/>
          </w:tcPr>
          <w:p w14:paraId="04D5281C" w14:textId="5F7BDFB5"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Intravenous</w:t>
            </w:r>
          </w:p>
        </w:tc>
      </w:tr>
      <w:tr w:rsidR="00180C40" w:rsidRPr="00180C40" w14:paraId="269053B3" w14:textId="77777777" w:rsidTr="00180C40">
        <w:trPr>
          <w:trHeight w:val="320"/>
        </w:trPr>
        <w:tc>
          <w:tcPr>
            <w:tcW w:w="2060" w:type="dxa"/>
            <w:shd w:val="clear" w:color="auto" w:fill="auto"/>
            <w:vAlign w:val="center"/>
          </w:tcPr>
          <w:p w14:paraId="5B081362" w14:textId="2E420942"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IM</w:t>
            </w:r>
          </w:p>
        </w:tc>
        <w:tc>
          <w:tcPr>
            <w:tcW w:w="5410" w:type="dxa"/>
            <w:shd w:val="clear" w:color="auto" w:fill="auto"/>
            <w:vAlign w:val="center"/>
          </w:tcPr>
          <w:p w14:paraId="5FDC6EB7" w14:textId="3669EF09"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Intramuscular</w:t>
            </w:r>
          </w:p>
        </w:tc>
      </w:tr>
      <w:tr w:rsidR="00180C40" w:rsidRPr="00180C40" w14:paraId="0034506D" w14:textId="77777777" w:rsidTr="00180C40">
        <w:trPr>
          <w:trHeight w:val="320"/>
        </w:trPr>
        <w:tc>
          <w:tcPr>
            <w:tcW w:w="2060" w:type="dxa"/>
            <w:shd w:val="clear" w:color="auto" w:fill="auto"/>
            <w:vAlign w:val="center"/>
          </w:tcPr>
          <w:p w14:paraId="1E5CE206" w14:textId="3A8DD12A"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MU</w:t>
            </w:r>
          </w:p>
        </w:tc>
        <w:tc>
          <w:tcPr>
            <w:tcW w:w="5410" w:type="dxa"/>
            <w:shd w:val="clear" w:color="auto" w:fill="auto"/>
            <w:vAlign w:val="center"/>
          </w:tcPr>
          <w:p w14:paraId="6C57D286" w14:textId="4C5B23A8"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Million units</w:t>
            </w:r>
          </w:p>
        </w:tc>
      </w:tr>
      <w:tr w:rsidR="00180C40" w:rsidRPr="00180C40" w14:paraId="0B8D8FBB" w14:textId="77777777" w:rsidTr="00180C40">
        <w:trPr>
          <w:trHeight w:val="320"/>
        </w:trPr>
        <w:tc>
          <w:tcPr>
            <w:tcW w:w="2060" w:type="dxa"/>
            <w:shd w:val="clear" w:color="auto" w:fill="auto"/>
            <w:vAlign w:val="center"/>
          </w:tcPr>
          <w:p w14:paraId="5AB63877" w14:textId="76F3B96B"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PCT</w:t>
            </w:r>
          </w:p>
        </w:tc>
        <w:tc>
          <w:tcPr>
            <w:tcW w:w="5410" w:type="dxa"/>
            <w:shd w:val="clear" w:color="auto" w:fill="auto"/>
            <w:vAlign w:val="center"/>
          </w:tcPr>
          <w:p w14:paraId="1BA106C6" w14:textId="3D554ED8"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hAnsi="Times New Roman" w:cs="Times New Roman"/>
                <w:sz w:val="22"/>
                <w:szCs w:val="22"/>
              </w:rPr>
              <w:t>Procalcitonin</w:t>
            </w:r>
          </w:p>
        </w:tc>
      </w:tr>
      <w:tr w:rsidR="00180C40" w:rsidRPr="00180C40" w14:paraId="3B3D45A2" w14:textId="77777777" w:rsidTr="00180C40">
        <w:trPr>
          <w:trHeight w:val="320"/>
        </w:trPr>
        <w:tc>
          <w:tcPr>
            <w:tcW w:w="2060" w:type="dxa"/>
            <w:shd w:val="clear" w:color="auto" w:fill="auto"/>
            <w:vAlign w:val="center"/>
          </w:tcPr>
          <w:p w14:paraId="5EA31291" w14:textId="6998C82C"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PO</w:t>
            </w:r>
          </w:p>
        </w:tc>
        <w:tc>
          <w:tcPr>
            <w:tcW w:w="5410" w:type="dxa"/>
            <w:shd w:val="clear" w:color="auto" w:fill="auto"/>
            <w:vAlign w:val="center"/>
          </w:tcPr>
          <w:p w14:paraId="310C2D94" w14:textId="25441D32"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Oral/by mouth</w:t>
            </w:r>
          </w:p>
        </w:tc>
      </w:tr>
      <w:tr w:rsidR="00180C40" w:rsidRPr="00180C40" w14:paraId="138B0E49" w14:textId="77777777" w:rsidTr="00180C40">
        <w:trPr>
          <w:trHeight w:val="320"/>
        </w:trPr>
        <w:tc>
          <w:tcPr>
            <w:tcW w:w="2060" w:type="dxa"/>
            <w:shd w:val="clear" w:color="auto" w:fill="auto"/>
            <w:vAlign w:val="center"/>
          </w:tcPr>
          <w:p w14:paraId="4A021598" w14:textId="54296907"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SSTI</w:t>
            </w:r>
          </w:p>
        </w:tc>
        <w:tc>
          <w:tcPr>
            <w:tcW w:w="5410" w:type="dxa"/>
            <w:shd w:val="clear" w:color="auto" w:fill="auto"/>
            <w:vAlign w:val="center"/>
          </w:tcPr>
          <w:p w14:paraId="4D0352C4" w14:textId="24DA4250"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t>Skin and soft tissue infection</w:t>
            </w:r>
          </w:p>
        </w:tc>
      </w:tr>
      <w:tr w:rsidR="00180C40" w:rsidRPr="00180C40" w14:paraId="5863D0A8" w14:textId="77777777" w:rsidTr="00180C40">
        <w:trPr>
          <w:trHeight w:val="320"/>
        </w:trPr>
        <w:tc>
          <w:tcPr>
            <w:tcW w:w="2060" w:type="dxa"/>
            <w:shd w:val="clear" w:color="auto" w:fill="auto"/>
            <w:vAlign w:val="center"/>
          </w:tcPr>
          <w:p w14:paraId="23586F07" w14:textId="74770154"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TB</w:t>
            </w:r>
          </w:p>
        </w:tc>
        <w:tc>
          <w:tcPr>
            <w:tcW w:w="5410" w:type="dxa"/>
            <w:shd w:val="clear" w:color="auto" w:fill="auto"/>
            <w:vAlign w:val="center"/>
          </w:tcPr>
          <w:p w14:paraId="12A82A1A" w14:textId="147AF3A5"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Tuberculosis</w:t>
            </w:r>
          </w:p>
        </w:tc>
      </w:tr>
      <w:tr w:rsidR="00180C40" w:rsidRPr="00180C40" w14:paraId="50DAEE6A" w14:textId="77777777" w:rsidTr="00180C40">
        <w:trPr>
          <w:trHeight w:val="320"/>
        </w:trPr>
        <w:tc>
          <w:tcPr>
            <w:tcW w:w="2060" w:type="dxa"/>
            <w:shd w:val="clear" w:color="auto" w:fill="auto"/>
            <w:vAlign w:val="center"/>
          </w:tcPr>
          <w:p w14:paraId="6BE3A6ED" w14:textId="24E441C6" w:rsidR="00180C40" w:rsidRPr="00180C40" w:rsidRDefault="00180C40"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UTI</w:t>
            </w:r>
          </w:p>
        </w:tc>
        <w:tc>
          <w:tcPr>
            <w:tcW w:w="5410" w:type="dxa"/>
            <w:shd w:val="clear" w:color="auto" w:fill="auto"/>
            <w:vAlign w:val="center"/>
          </w:tcPr>
          <w:p w14:paraId="1787D3F4" w14:textId="03639A5B" w:rsidR="00180C40" w:rsidRPr="00180C40" w:rsidRDefault="00180C40" w:rsidP="00180C40">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Urinary tract infection</w:t>
            </w:r>
          </w:p>
        </w:tc>
      </w:tr>
      <w:tr w:rsidR="00180C40" w:rsidRPr="00180C40" w14:paraId="61DCD99C" w14:textId="77777777" w:rsidTr="00180C40">
        <w:trPr>
          <w:trHeight w:val="320"/>
        </w:trPr>
        <w:tc>
          <w:tcPr>
            <w:tcW w:w="2060" w:type="dxa"/>
            <w:shd w:val="clear" w:color="auto" w:fill="auto"/>
            <w:vAlign w:val="center"/>
            <w:hideMark/>
          </w:tcPr>
          <w:p w14:paraId="22412E36" w14:textId="77777777" w:rsidR="002C0DD7" w:rsidRPr="00180C40" w:rsidRDefault="002C0DD7" w:rsidP="00180C40">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lastRenderedPageBreak/>
              <w:t>VP</w:t>
            </w:r>
          </w:p>
        </w:tc>
        <w:tc>
          <w:tcPr>
            <w:tcW w:w="5410" w:type="dxa"/>
            <w:shd w:val="clear" w:color="auto" w:fill="auto"/>
            <w:vAlign w:val="center"/>
            <w:hideMark/>
          </w:tcPr>
          <w:p w14:paraId="39969B9E"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Ventriculoperitoneal</w:t>
            </w:r>
          </w:p>
        </w:tc>
      </w:tr>
      <w:tr w:rsidR="00180C40" w:rsidRPr="00180C40" w14:paraId="1995F5F8" w14:textId="77777777" w:rsidTr="003248DD">
        <w:trPr>
          <w:trHeight w:val="320"/>
        </w:trPr>
        <w:tc>
          <w:tcPr>
            <w:tcW w:w="7470" w:type="dxa"/>
            <w:gridSpan w:val="2"/>
            <w:tcBorders>
              <w:top w:val="single" w:sz="4" w:space="0" w:color="auto"/>
              <w:bottom w:val="single" w:sz="4" w:space="0" w:color="auto"/>
            </w:tcBorders>
            <w:shd w:val="clear" w:color="auto" w:fill="auto"/>
            <w:vAlign w:val="center"/>
            <w:hideMark/>
          </w:tcPr>
          <w:p w14:paraId="2BE8B5DF"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Units of Measure </w:t>
            </w:r>
          </w:p>
        </w:tc>
      </w:tr>
      <w:tr w:rsidR="00180C40" w:rsidRPr="00180C40" w14:paraId="5A293DDF" w14:textId="77777777" w:rsidTr="00220DBC">
        <w:trPr>
          <w:trHeight w:val="386"/>
        </w:trPr>
        <w:tc>
          <w:tcPr>
            <w:tcW w:w="2060" w:type="dxa"/>
            <w:tcBorders>
              <w:top w:val="single" w:sz="4" w:space="0" w:color="auto"/>
            </w:tcBorders>
            <w:shd w:val="clear" w:color="auto" w:fill="auto"/>
            <w:vAlign w:val="center"/>
            <w:hideMark/>
          </w:tcPr>
          <w:p w14:paraId="2909E949"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g</w:t>
            </w:r>
          </w:p>
        </w:tc>
        <w:tc>
          <w:tcPr>
            <w:tcW w:w="5410" w:type="dxa"/>
            <w:tcBorders>
              <w:top w:val="single" w:sz="4" w:space="0" w:color="auto"/>
            </w:tcBorders>
            <w:shd w:val="clear" w:color="auto" w:fill="auto"/>
            <w:vAlign w:val="center"/>
            <w:hideMark/>
          </w:tcPr>
          <w:p w14:paraId="7C476637"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Gram</w:t>
            </w:r>
          </w:p>
        </w:tc>
      </w:tr>
      <w:tr w:rsidR="00180C40" w:rsidRPr="00180C40" w14:paraId="654D99F0" w14:textId="77777777" w:rsidTr="003248DD">
        <w:trPr>
          <w:trHeight w:val="320"/>
        </w:trPr>
        <w:tc>
          <w:tcPr>
            <w:tcW w:w="2060" w:type="dxa"/>
            <w:shd w:val="clear" w:color="auto" w:fill="auto"/>
            <w:vAlign w:val="center"/>
            <w:hideMark/>
          </w:tcPr>
          <w:p w14:paraId="7B377172"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IU</w:t>
            </w:r>
          </w:p>
        </w:tc>
        <w:tc>
          <w:tcPr>
            <w:tcW w:w="5410" w:type="dxa"/>
            <w:shd w:val="clear" w:color="auto" w:fill="auto"/>
            <w:vAlign w:val="center"/>
            <w:hideMark/>
          </w:tcPr>
          <w:p w14:paraId="19080FAA"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International unit</w:t>
            </w:r>
          </w:p>
        </w:tc>
      </w:tr>
      <w:tr w:rsidR="00180C40" w:rsidRPr="00180C40" w14:paraId="4249EBD1" w14:textId="77777777" w:rsidTr="003248DD">
        <w:trPr>
          <w:trHeight w:val="320"/>
        </w:trPr>
        <w:tc>
          <w:tcPr>
            <w:tcW w:w="2060" w:type="dxa"/>
            <w:shd w:val="clear" w:color="auto" w:fill="auto"/>
            <w:vAlign w:val="center"/>
            <w:hideMark/>
          </w:tcPr>
          <w:p w14:paraId="6D177A54"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kg</w:t>
            </w:r>
          </w:p>
        </w:tc>
        <w:tc>
          <w:tcPr>
            <w:tcW w:w="5410" w:type="dxa"/>
            <w:shd w:val="clear" w:color="auto" w:fill="auto"/>
            <w:vAlign w:val="center"/>
            <w:hideMark/>
          </w:tcPr>
          <w:p w14:paraId="38BCE92B"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Kilogram</w:t>
            </w:r>
          </w:p>
        </w:tc>
      </w:tr>
      <w:tr w:rsidR="00180C40" w:rsidRPr="00180C40" w14:paraId="5241B155" w14:textId="77777777" w:rsidTr="003248DD">
        <w:trPr>
          <w:trHeight w:val="320"/>
        </w:trPr>
        <w:tc>
          <w:tcPr>
            <w:tcW w:w="2060" w:type="dxa"/>
            <w:shd w:val="clear" w:color="auto" w:fill="auto"/>
            <w:vAlign w:val="center"/>
            <w:hideMark/>
          </w:tcPr>
          <w:p w14:paraId="28E8788F"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mg</w:t>
            </w:r>
          </w:p>
        </w:tc>
        <w:tc>
          <w:tcPr>
            <w:tcW w:w="5410" w:type="dxa"/>
            <w:shd w:val="clear" w:color="auto" w:fill="auto"/>
            <w:vAlign w:val="center"/>
            <w:hideMark/>
          </w:tcPr>
          <w:p w14:paraId="7965D24C"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Milligram</w:t>
            </w:r>
          </w:p>
        </w:tc>
      </w:tr>
      <w:tr w:rsidR="00180C40" w:rsidRPr="00180C40" w14:paraId="3B3FADF9" w14:textId="77777777" w:rsidTr="003248DD">
        <w:trPr>
          <w:trHeight w:val="320"/>
        </w:trPr>
        <w:tc>
          <w:tcPr>
            <w:tcW w:w="2060" w:type="dxa"/>
            <w:tcBorders>
              <w:bottom w:val="single" w:sz="4" w:space="0" w:color="auto"/>
            </w:tcBorders>
            <w:shd w:val="clear" w:color="auto" w:fill="auto"/>
            <w:vAlign w:val="center"/>
            <w:hideMark/>
          </w:tcPr>
          <w:p w14:paraId="3D3CF04E"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mL</w:t>
            </w:r>
          </w:p>
        </w:tc>
        <w:tc>
          <w:tcPr>
            <w:tcW w:w="5410" w:type="dxa"/>
            <w:tcBorders>
              <w:bottom w:val="single" w:sz="4" w:space="0" w:color="auto"/>
            </w:tcBorders>
            <w:shd w:val="clear" w:color="auto" w:fill="auto"/>
            <w:vAlign w:val="center"/>
            <w:hideMark/>
          </w:tcPr>
          <w:p w14:paraId="65DBC5C9"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 xml:space="preserve">Milliliter </w:t>
            </w:r>
          </w:p>
        </w:tc>
      </w:tr>
      <w:tr w:rsidR="00180C40" w:rsidRPr="00180C40" w14:paraId="0B3695E9" w14:textId="77777777" w:rsidTr="003248DD">
        <w:trPr>
          <w:trHeight w:val="320"/>
        </w:trPr>
        <w:tc>
          <w:tcPr>
            <w:tcW w:w="7470" w:type="dxa"/>
            <w:gridSpan w:val="2"/>
            <w:tcBorders>
              <w:top w:val="single" w:sz="4" w:space="0" w:color="auto"/>
              <w:bottom w:val="single" w:sz="4" w:space="0" w:color="auto"/>
            </w:tcBorders>
            <w:shd w:val="clear" w:color="auto" w:fill="auto"/>
            <w:vAlign w:val="center"/>
            <w:hideMark/>
          </w:tcPr>
          <w:p w14:paraId="15021043"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Other </w:t>
            </w:r>
          </w:p>
        </w:tc>
      </w:tr>
      <w:tr w:rsidR="00180C40" w:rsidRPr="00180C40" w14:paraId="407E1E95" w14:textId="77777777" w:rsidTr="003248DD">
        <w:trPr>
          <w:trHeight w:val="320"/>
        </w:trPr>
        <w:tc>
          <w:tcPr>
            <w:tcW w:w="2060" w:type="dxa"/>
            <w:tcBorders>
              <w:top w:val="single" w:sz="4" w:space="0" w:color="auto"/>
            </w:tcBorders>
            <w:shd w:val="clear" w:color="auto" w:fill="auto"/>
            <w:noWrap/>
            <w:vAlign w:val="center"/>
            <w:hideMark/>
          </w:tcPr>
          <w:p w14:paraId="4821CEA1"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 xml:space="preserve">Africa CDC </w:t>
            </w:r>
          </w:p>
        </w:tc>
        <w:tc>
          <w:tcPr>
            <w:tcW w:w="5410" w:type="dxa"/>
            <w:tcBorders>
              <w:top w:val="single" w:sz="4" w:space="0" w:color="auto"/>
            </w:tcBorders>
            <w:shd w:val="clear" w:color="auto" w:fill="auto"/>
            <w:noWrap/>
            <w:vAlign w:val="center"/>
            <w:hideMark/>
          </w:tcPr>
          <w:p w14:paraId="5400DF2A"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 xml:space="preserve">Africa </w:t>
            </w:r>
            <w:proofErr w:type="spellStart"/>
            <w:r w:rsidRPr="00180C40">
              <w:rPr>
                <w:rFonts w:ascii="Times New Roman" w:eastAsia="Times New Roman" w:hAnsi="Times New Roman" w:cs="Times New Roman"/>
                <w:sz w:val="22"/>
                <w:szCs w:val="22"/>
                <w:lang w:eastAsia="zh-CN"/>
              </w:rPr>
              <w:t>Centres</w:t>
            </w:r>
            <w:proofErr w:type="spellEnd"/>
            <w:r w:rsidRPr="00180C40">
              <w:rPr>
                <w:rFonts w:ascii="Times New Roman" w:eastAsia="Times New Roman" w:hAnsi="Times New Roman" w:cs="Times New Roman"/>
                <w:sz w:val="22"/>
                <w:szCs w:val="22"/>
                <w:lang w:eastAsia="zh-CN"/>
              </w:rPr>
              <w:t xml:space="preserve"> for Disease Prevention and Control</w:t>
            </w:r>
          </w:p>
        </w:tc>
      </w:tr>
      <w:tr w:rsidR="00180C40" w:rsidRPr="00180C40" w14:paraId="3DB6C256" w14:textId="77777777" w:rsidTr="003248DD">
        <w:trPr>
          <w:trHeight w:val="320"/>
        </w:trPr>
        <w:tc>
          <w:tcPr>
            <w:tcW w:w="2060" w:type="dxa"/>
            <w:shd w:val="clear" w:color="auto" w:fill="auto"/>
            <w:vAlign w:val="center"/>
          </w:tcPr>
          <w:p w14:paraId="4168092E"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ASP</w:t>
            </w:r>
          </w:p>
        </w:tc>
        <w:tc>
          <w:tcPr>
            <w:tcW w:w="5410" w:type="dxa"/>
            <w:shd w:val="clear" w:color="auto" w:fill="auto"/>
            <w:vAlign w:val="center"/>
          </w:tcPr>
          <w:p w14:paraId="4F34F563"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Antibiotic stewardship program(s)</w:t>
            </w:r>
          </w:p>
        </w:tc>
      </w:tr>
      <w:tr w:rsidR="00180C40" w:rsidRPr="00180C40" w14:paraId="2A6AEF13" w14:textId="77777777" w:rsidTr="003248DD">
        <w:trPr>
          <w:trHeight w:val="320"/>
        </w:trPr>
        <w:tc>
          <w:tcPr>
            <w:tcW w:w="2060" w:type="dxa"/>
            <w:shd w:val="clear" w:color="auto" w:fill="auto"/>
            <w:vAlign w:val="center"/>
          </w:tcPr>
          <w:p w14:paraId="274A423F"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highlight w:val="yellow"/>
                <w:lang w:eastAsia="zh-CN"/>
              </w:rPr>
            </w:pPr>
            <w:r w:rsidRPr="00180C40">
              <w:rPr>
                <w:rFonts w:ascii="Times New Roman" w:eastAsia="Times New Roman" w:hAnsi="Times New Roman" w:cs="Times New Roman"/>
                <w:sz w:val="22"/>
                <w:szCs w:val="22"/>
                <w:highlight w:val="yellow"/>
                <w:lang w:eastAsia="zh-CN"/>
              </w:rPr>
              <w:t>AST</w:t>
            </w:r>
          </w:p>
        </w:tc>
        <w:tc>
          <w:tcPr>
            <w:tcW w:w="5410" w:type="dxa"/>
            <w:shd w:val="clear" w:color="auto" w:fill="auto"/>
            <w:vAlign w:val="center"/>
          </w:tcPr>
          <w:p w14:paraId="66DC3F07" w14:textId="77777777" w:rsidR="002C0DD7" w:rsidRPr="00180C40" w:rsidRDefault="002C0DD7" w:rsidP="003248DD">
            <w:pPr>
              <w:spacing w:after="0" w:line="240" w:lineRule="auto"/>
              <w:contextualSpacing/>
              <w:rPr>
                <w:rFonts w:ascii="Times New Roman" w:eastAsia="Times New Roman" w:hAnsi="Times New Roman" w:cs="Times New Roman"/>
                <w:sz w:val="22"/>
                <w:szCs w:val="22"/>
                <w:highlight w:val="yellow"/>
                <w:lang w:eastAsia="zh-CN"/>
              </w:rPr>
            </w:pPr>
            <w:r w:rsidRPr="00180C40">
              <w:rPr>
                <w:rFonts w:ascii="Times New Roman" w:eastAsia="Times New Roman" w:hAnsi="Times New Roman" w:cs="Times New Roman"/>
                <w:sz w:val="22"/>
                <w:szCs w:val="22"/>
                <w:highlight w:val="yellow"/>
                <w:lang w:eastAsia="zh-CN"/>
              </w:rPr>
              <w:t>Antibiotic susceptibility testing</w:t>
            </w:r>
          </w:p>
        </w:tc>
      </w:tr>
      <w:tr w:rsidR="00180C40" w:rsidRPr="00180C40" w14:paraId="264F5082" w14:textId="77777777" w:rsidTr="003248DD">
        <w:trPr>
          <w:trHeight w:val="320"/>
        </w:trPr>
        <w:tc>
          <w:tcPr>
            <w:tcW w:w="2060" w:type="dxa"/>
            <w:shd w:val="clear" w:color="auto" w:fill="auto"/>
            <w:noWrap/>
            <w:vAlign w:val="center"/>
            <w:hideMark/>
          </w:tcPr>
          <w:p w14:paraId="63626538"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AU</w:t>
            </w:r>
          </w:p>
        </w:tc>
        <w:tc>
          <w:tcPr>
            <w:tcW w:w="5410" w:type="dxa"/>
            <w:shd w:val="clear" w:color="auto" w:fill="auto"/>
            <w:noWrap/>
            <w:vAlign w:val="center"/>
            <w:hideMark/>
          </w:tcPr>
          <w:p w14:paraId="50D213D2"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African Union</w:t>
            </w:r>
          </w:p>
        </w:tc>
      </w:tr>
      <w:tr w:rsidR="00180C40" w:rsidRPr="00180C40" w14:paraId="218FE083" w14:textId="77777777" w:rsidTr="003248DD">
        <w:trPr>
          <w:trHeight w:val="320"/>
        </w:trPr>
        <w:tc>
          <w:tcPr>
            <w:tcW w:w="2060" w:type="dxa"/>
            <w:shd w:val="clear" w:color="auto" w:fill="auto"/>
            <w:noWrap/>
            <w:vAlign w:val="center"/>
            <w:hideMark/>
          </w:tcPr>
          <w:p w14:paraId="4BD0504F"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highlight w:val="yellow"/>
                <w:lang w:eastAsia="zh-CN"/>
              </w:rPr>
            </w:pPr>
            <w:proofErr w:type="spellStart"/>
            <w:r w:rsidRPr="00180C40">
              <w:rPr>
                <w:rFonts w:ascii="Times New Roman" w:eastAsia="Times New Roman" w:hAnsi="Times New Roman" w:cs="Times New Roman"/>
                <w:sz w:val="22"/>
                <w:szCs w:val="22"/>
                <w:highlight w:val="yellow"/>
                <w:lang w:eastAsia="zh-CN"/>
              </w:rPr>
              <w:t>AWaRe</w:t>
            </w:r>
            <w:proofErr w:type="spellEnd"/>
          </w:p>
        </w:tc>
        <w:tc>
          <w:tcPr>
            <w:tcW w:w="5410" w:type="dxa"/>
            <w:shd w:val="clear" w:color="auto" w:fill="auto"/>
            <w:noWrap/>
            <w:vAlign w:val="center"/>
            <w:hideMark/>
          </w:tcPr>
          <w:p w14:paraId="11A5D2AD" w14:textId="77777777" w:rsidR="002C0DD7" w:rsidRPr="00180C40" w:rsidRDefault="002C0DD7" w:rsidP="003248DD">
            <w:pPr>
              <w:spacing w:after="0" w:line="240" w:lineRule="auto"/>
              <w:contextualSpacing/>
              <w:rPr>
                <w:rFonts w:ascii="Times New Roman" w:eastAsia="Times New Roman" w:hAnsi="Times New Roman" w:cs="Times New Roman"/>
                <w:sz w:val="22"/>
                <w:szCs w:val="22"/>
                <w:highlight w:val="yellow"/>
                <w:lang w:eastAsia="zh-CN"/>
              </w:rPr>
            </w:pPr>
            <w:r w:rsidRPr="00180C40">
              <w:rPr>
                <w:rFonts w:ascii="Times New Roman" w:eastAsia="Times New Roman" w:hAnsi="Times New Roman" w:cs="Times New Roman"/>
                <w:sz w:val="22"/>
                <w:szCs w:val="22"/>
                <w:highlight w:val="yellow"/>
                <w:lang w:eastAsia="zh-CN"/>
              </w:rPr>
              <w:t>Access, Watch, and Reserve</w:t>
            </w:r>
          </w:p>
        </w:tc>
      </w:tr>
      <w:tr w:rsidR="00180C40" w:rsidRPr="00180C40" w14:paraId="43699CA9" w14:textId="77777777" w:rsidTr="003248DD">
        <w:trPr>
          <w:trHeight w:val="320"/>
        </w:trPr>
        <w:tc>
          <w:tcPr>
            <w:tcW w:w="2060" w:type="dxa"/>
            <w:shd w:val="clear" w:color="auto" w:fill="auto"/>
            <w:noWrap/>
            <w:vAlign w:val="center"/>
            <w:hideMark/>
          </w:tcPr>
          <w:p w14:paraId="27A4B4C5"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CDDEP</w:t>
            </w:r>
          </w:p>
        </w:tc>
        <w:tc>
          <w:tcPr>
            <w:tcW w:w="5410" w:type="dxa"/>
            <w:shd w:val="clear" w:color="auto" w:fill="auto"/>
            <w:noWrap/>
            <w:vAlign w:val="center"/>
            <w:hideMark/>
          </w:tcPr>
          <w:p w14:paraId="74B79F5D"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Center for Disease Dynamics, Economics &amp; Policy</w:t>
            </w:r>
          </w:p>
        </w:tc>
      </w:tr>
      <w:tr w:rsidR="00180C40" w:rsidRPr="00180C40" w14:paraId="732DF4C9" w14:textId="77777777" w:rsidTr="003248DD">
        <w:trPr>
          <w:trHeight w:val="320"/>
        </w:trPr>
        <w:tc>
          <w:tcPr>
            <w:tcW w:w="2060" w:type="dxa"/>
            <w:shd w:val="clear" w:color="auto" w:fill="auto"/>
            <w:noWrap/>
            <w:vAlign w:val="center"/>
          </w:tcPr>
          <w:p w14:paraId="62523C3F" w14:textId="4008D535" w:rsidR="00572709" w:rsidRPr="00180C40" w:rsidRDefault="00572709"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COI</w:t>
            </w:r>
          </w:p>
        </w:tc>
        <w:tc>
          <w:tcPr>
            <w:tcW w:w="5410" w:type="dxa"/>
            <w:shd w:val="clear" w:color="auto" w:fill="auto"/>
            <w:noWrap/>
            <w:vAlign w:val="center"/>
          </w:tcPr>
          <w:p w14:paraId="07DE3899" w14:textId="1EE8AE31" w:rsidR="00572709" w:rsidRPr="00180C40" w:rsidRDefault="00572709"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 xml:space="preserve">Conflicts of interest </w:t>
            </w:r>
          </w:p>
        </w:tc>
      </w:tr>
      <w:tr w:rsidR="00180C40" w:rsidRPr="00180C40" w14:paraId="02590D9F" w14:textId="77777777" w:rsidTr="003248DD">
        <w:trPr>
          <w:trHeight w:val="320"/>
        </w:trPr>
        <w:tc>
          <w:tcPr>
            <w:tcW w:w="2060" w:type="dxa"/>
            <w:shd w:val="clear" w:color="auto" w:fill="auto"/>
            <w:noWrap/>
            <w:vAlign w:val="center"/>
            <w:hideMark/>
          </w:tcPr>
          <w:p w14:paraId="7646CC67"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MLEM</w:t>
            </w:r>
          </w:p>
        </w:tc>
        <w:tc>
          <w:tcPr>
            <w:tcW w:w="5410" w:type="dxa"/>
            <w:shd w:val="clear" w:color="auto" w:fill="auto"/>
            <w:noWrap/>
            <w:vAlign w:val="center"/>
            <w:hideMark/>
          </w:tcPr>
          <w:p w14:paraId="151C864E"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Model List of Essential Medicines</w:t>
            </w:r>
          </w:p>
        </w:tc>
      </w:tr>
      <w:tr w:rsidR="00180C40" w:rsidRPr="00180C40" w14:paraId="2D93A050" w14:textId="77777777" w:rsidTr="003248DD">
        <w:trPr>
          <w:trHeight w:val="320"/>
        </w:trPr>
        <w:tc>
          <w:tcPr>
            <w:tcW w:w="2060" w:type="dxa"/>
            <w:shd w:val="clear" w:color="auto" w:fill="auto"/>
            <w:noWrap/>
            <w:vAlign w:val="center"/>
            <w:hideMark/>
          </w:tcPr>
          <w:p w14:paraId="2D6C317A"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proofErr w:type="spellStart"/>
            <w:r w:rsidRPr="00180C40">
              <w:rPr>
                <w:rFonts w:ascii="Times New Roman" w:eastAsia="Times New Roman" w:hAnsi="Times New Roman" w:cs="Times New Roman"/>
                <w:sz w:val="22"/>
                <w:szCs w:val="22"/>
                <w:lang w:eastAsia="zh-CN"/>
              </w:rPr>
              <w:t>MoH</w:t>
            </w:r>
            <w:proofErr w:type="spellEnd"/>
          </w:p>
        </w:tc>
        <w:tc>
          <w:tcPr>
            <w:tcW w:w="5410" w:type="dxa"/>
            <w:shd w:val="clear" w:color="auto" w:fill="auto"/>
            <w:noWrap/>
            <w:vAlign w:val="center"/>
            <w:hideMark/>
          </w:tcPr>
          <w:p w14:paraId="2AB2EF50"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Ministry of Health</w:t>
            </w:r>
          </w:p>
        </w:tc>
      </w:tr>
      <w:tr w:rsidR="00180C40" w:rsidRPr="00180C40" w14:paraId="67ED3C08" w14:textId="77777777" w:rsidTr="003248DD">
        <w:trPr>
          <w:trHeight w:val="320"/>
        </w:trPr>
        <w:tc>
          <w:tcPr>
            <w:tcW w:w="2060" w:type="dxa"/>
            <w:shd w:val="clear" w:color="auto" w:fill="auto"/>
            <w:noWrap/>
            <w:vAlign w:val="center"/>
            <w:hideMark/>
          </w:tcPr>
          <w:p w14:paraId="4732460E"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STG(s)</w:t>
            </w:r>
          </w:p>
        </w:tc>
        <w:tc>
          <w:tcPr>
            <w:tcW w:w="5410" w:type="dxa"/>
            <w:shd w:val="clear" w:color="auto" w:fill="auto"/>
            <w:noWrap/>
            <w:vAlign w:val="center"/>
            <w:hideMark/>
          </w:tcPr>
          <w:p w14:paraId="6EB66FD5"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Standard Treatment Guideline(s)</w:t>
            </w:r>
          </w:p>
        </w:tc>
      </w:tr>
      <w:tr w:rsidR="00180C40" w:rsidRPr="00180C40" w14:paraId="43E4F274" w14:textId="77777777" w:rsidTr="003248DD">
        <w:trPr>
          <w:trHeight w:val="320"/>
        </w:trPr>
        <w:tc>
          <w:tcPr>
            <w:tcW w:w="2060" w:type="dxa"/>
            <w:shd w:val="clear" w:color="auto" w:fill="auto"/>
            <w:noWrap/>
            <w:vAlign w:val="center"/>
            <w:hideMark/>
          </w:tcPr>
          <w:p w14:paraId="24420F00" w14:textId="77777777" w:rsidR="002C0DD7" w:rsidRPr="00180C40" w:rsidRDefault="002C0DD7" w:rsidP="003248DD">
            <w:pPr>
              <w:spacing w:after="0" w:line="240" w:lineRule="auto"/>
              <w:contextualSpacing/>
              <w:jc w:val="right"/>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WHO</w:t>
            </w:r>
          </w:p>
        </w:tc>
        <w:tc>
          <w:tcPr>
            <w:tcW w:w="5410" w:type="dxa"/>
            <w:shd w:val="clear" w:color="auto" w:fill="auto"/>
            <w:noWrap/>
            <w:vAlign w:val="center"/>
            <w:hideMark/>
          </w:tcPr>
          <w:p w14:paraId="15464580" w14:textId="77777777" w:rsidR="002C0DD7" w:rsidRPr="00180C40" w:rsidRDefault="002C0DD7" w:rsidP="003248DD">
            <w:pPr>
              <w:spacing w:after="0" w:line="240" w:lineRule="auto"/>
              <w:contextualSpacing/>
              <w:rPr>
                <w:rFonts w:ascii="Times New Roman" w:eastAsia="Times New Roman" w:hAnsi="Times New Roman" w:cs="Times New Roman"/>
                <w:sz w:val="22"/>
                <w:szCs w:val="22"/>
                <w:lang w:eastAsia="zh-CN"/>
              </w:rPr>
            </w:pPr>
            <w:r w:rsidRPr="00180C40">
              <w:rPr>
                <w:rFonts w:ascii="Times New Roman" w:eastAsia="Times New Roman" w:hAnsi="Times New Roman" w:cs="Times New Roman"/>
                <w:sz w:val="22"/>
                <w:szCs w:val="22"/>
                <w:lang w:eastAsia="zh-CN"/>
              </w:rPr>
              <w:t>World Health Organization</w:t>
            </w:r>
          </w:p>
        </w:tc>
      </w:tr>
    </w:tbl>
    <w:p w14:paraId="29E437BB" w14:textId="77777777" w:rsidR="003C1912" w:rsidRPr="00220DBC" w:rsidRDefault="003C1912" w:rsidP="009B49EF">
      <w:pPr>
        <w:spacing w:line="240" w:lineRule="auto"/>
        <w:contextualSpacing/>
        <w:rPr>
          <w:rFonts w:ascii="Times New Roman" w:hAnsi="Times New Roman" w:cs="Times New Roman"/>
          <w:sz w:val="22"/>
          <w:szCs w:val="22"/>
          <w:lang w:eastAsia="zh-CN"/>
        </w:rPr>
      </w:pPr>
    </w:p>
    <w:p w14:paraId="333AB755" w14:textId="77777777" w:rsidR="003C1912" w:rsidRPr="00220DBC" w:rsidRDefault="003C1912" w:rsidP="009B49EF">
      <w:pPr>
        <w:spacing w:line="240" w:lineRule="auto"/>
        <w:contextualSpacing/>
        <w:rPr>
          <w:rFonts w:ascii="Times New Roman" w:eastAsiaTheme="majorEastAsia" w:hAnsi="Times New Roman" w:cs="Times New Roman"/>
          <w:sz w:val="22"/>
          <w:szCs w:val="22"/>
        </w:rPr>
      </w:pPr>
      <w:r w:rsidRPr="00220DBC">
        <w:rPr>
          <w:rFonts w:ascii="Times New Roman" w:hAnsi="Times New Roman" w:cs="Times New Roman"/>
          <w:sz w:val="22"/>
          <w:szCs w:val="22"/>
        </w:rPr>
        <w:br w:type="page"/>
      </w:r>
    </w:p>
    <w:p w14:paraId="6E980CC5" w14:textId="55F5A8AF" w:rsidR="003C1912" w:rsidRPr="00220DBC" w:rsidRDefault="003C1912" w:rsidP="009B49EF">
      <w:pPr>
        <w:pStyle w:val="Heading1"/>
        <w:spacing w:line="240" w:lineRule="auto"/>
        <w:contextualSpacing/>
        <w:rPr>
          <w:rFonts w:ascii="Times New Roman" w:hAnsi="Times New Roman" w:cs="Times New Roman"/>
          <w:b/>
          <w:bCs/>
          <w:color w:val="auto"/>
          <w:sz w:val="22"/>
          <w:szCs w:val="22"/>
        </w:rPr>
      </w:pPr>
      <w:bookmarkStart w:id="22" w:name="_Toc57801530"/>
      <w:bookmarkStart w:id="23" w:name="_Toc73693238"/>
      <w:r w:rsidRPr="00220DBC">
        <w:rPr>
          <w:rFonts w:ascii="Times New Roman" w:hAnsi="Times New Roman" w:cs="Times New Roman"/>
          <w:b/>
          <w:bCs/>
          <w:color w:val="auto"/>
          <w:sz w:val="22"/>
          <w:szCs w:val="22"/>
        </w:rPr>
        <w:lastRenderedPageBreak/>
        <w:t>Part I. Introduction</w:t>
      </w:r>
      <w:bookmarkEnd w:id="22"/>
      <w:bookmarkEnd w:id="23"/>
    </w:p>
    <w:p w14:paraId="1B9DA535" w14:textId="77777777" w:rsidR="00864E9E" w:rsidRPr="00220DBC" w:rsidRDefault="00864E9E" w:rsidP="009B49EF">
      <w:pPr>
        <w:spacing w:line="240" w:lineRule="auto"/>
        <w:contextualSpacing/>
        <w:rPr>
          <w:rFonts w:ascii="Times New Roman" w:hAnsi="Times New Roman" w:cs="Times New Roman"/>
          <w:sz w:val="22"/>
          <w:szCs w:val="22"/>
        </w:rPr>
      </w:pPr>
    </w:p>
    <w:p w14:paraId="6881F455" w14:textId="50D70CCB" w:rsidR="00907F53" w:rsidRPr="00220DBC" w:rsidRDefault="003561AD"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Antibiotic</w:t>
      </w:r>
      <w:r w:rsidR="00EF4FF9" w:rsidRPr="00220DBC">
        <w:rPr>
          <w:rFonts w:ascii="Times New Roman" w:hAnsi="Times New Roman" w:cs="Times New Roman"/>
          <w:sz w:val="22"/>
          <w:szCs w:val="22"/>
        </w:rPr>
        <w:t xml:space="preserve"> drug resistance poses a significant public health challenge, threatening the ability to cure many common infectious diseases. Across Africa, </w:t>
      </w:r>
      <w:r w:rsidRPr="00220DBC">
        <w:rPr>
          <w:rFonts w:ascii="Times New Roman" w:hAnsi="Times New Roman" w:cs="Times New Roman"/>
          <w:sz w:val="22"/>
          <w:szCs w:val="22"/>
        </w:rPr>
        <w:t>antibiotic resistance</w:t>
      </w:r>
      <w:r w:rsidR="00EF4FF9" w:rsidRPr="00220DBC">
        <w:rPr>
          <w:rFonts w:ascii="Times New Roman" w:hAnsi="Times New Roman" w:cs="Times New Roman"/>
          <w:sz w:val="22"/>
          <w:szCs w:val="22"/>
        </w:rPr>
        <w:t xml:space="preserve"> is a documented challenge for many bacterial infections, particularly those associated with healthcare. </w:t>
      </w:r>
    </w:p>
    <w:p w14:paraId="4B627938" w14:textId="77777777" w:rsidR="00814C2F" w:rsidRPr="00220DBC" w:rsidRDefault="00814C2F" w:rsidP="009B49EF">
      <w:pPr>
        <w:spacing w:line="240" w:lineRule="auto"/>
        <w:contextualSpacing/>
        <w:rPr>
          <w:rFonts w:ascii="Times New Roman" w:hAnsi="Times New Roman" w:cs="Times New Roman"/>
          <w:sz w:val="22"/>
          <w:szCs w:val="22"/>
        </w:rPr>
      </w:pPr>
    </w:p>
    <w:p w14:paraId="4D59FA31" w14:textId="2A0B4A61" w:rsidR="00907F53" w:rsidRPr="00220DBC" w:rsidRDefault="00EF4FF9"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In 2018, the Africa </w:t>
      </w:r>
      <w:proofErr w:type="spellStart"/>
      <w:r w:rsidRPr="00220DBC">
        <w:rPr>
          <w:rFonts w:ascii="Times New Roman" w:hAnsi="Times New Roman" w:cs="Times New Roman"/>
          <w:sz w:val="22"/>
          <w:szCs w:val="22"/>
        </w:rPr>
        <w:t>Centres</w:t>
      </w:r>
      <w:proofErr w:type="spellEnd"/>
      <w:r w:rsidRPr="00220DBC">
        <w:rPr>
          <w:rFonts w:ascii="Times New Roman" w:hAnsi="Times New Roman" w:cs="Times New Roman"/>
          <w:sz w:val="22"/>
          <w:szCs w:val="22"/>
        </w:rPr>
        <w:t xml:space="preserve"> for Disease Control and Prevention (</w:t>
      </w:r>
      <w:r w:rsidR="00000B6A" w:rsidRPr="00220DBC">
        <w:rPr>
          <w:rFonts w:ascii="Times New Roman" w:hAnsi="Times New Roman" w:cs="Times New Roman"/>
          <w:sz w:val="22"/>
          <w:szCs w:val="22"/>
        </w:rPr>
        <w:t xml:space="preserve">Africa </w:t>
      </w:r>
      <w:r w:rsidRPr="00220DBC">
        <w:rPr>
          <w:rFonts w:ascii="Times New Roman" w:hAnsi="Times New Roman" w:cs="Times New Roman"/>
          <w:sz w:val="22"/>
          <w:szCs w:val="22"/>
        </w:rPr>
        <w:t xml:space="preserve">CDC) released its strategy to </w:t>
      </w:r>
      <w:r w:rsidR="00E700EF">
        <w:rPr>
          <w:rFonts w:ascii="Times New Roman" w:hAnsi="Times New Roman" w:cs="Times New Roman"/>
          <w:sz w:val="22"/>
          <w:szCs w:val="22"/>
        </w:rPr>
        <w:t>mitigate the emergence and spread of antibiotic</w:t>
      </w:r>
      <w:r w:rsidR="003561AD" w:rsidRPr="00220DBC">
        <w:rPr>
          <w:rFonts w:ascii="Times New Roman" w:hAnsi="Times New Roman" w:cs="Times New Roman"/>
          <w:sz w:val="22"/>
          <w:szCs w:val="22"/>
        </w:rPr>
        <w:t>-resistant</w:t>
      </w:r>
      <w:r w:rsidRPr="00220DBC">
        <w:rPr>
          <w:rFonts w:ascii="Times New Roman" w:hAnsi="Times New Roman" w:cs="Times New Roman"/>
          <w:sz w:val="22"/>
          <w:szCs w:val="22"/>
        </w:rPr>
        <w:t xml:space="preserve"> pathogens in Africa. At a workshop in April 2018, Africa Union (AU) Member States and stakeholders identified priority activities for implementing Africa CDC’s Framework for </w:t>
      </w:r>
      <w:r w:rsidR="003561AD" w:rsidRPr="00220DBC">
        <w:rPr>
          <w:rFonts w:ascii="Times New Roman" w:hAnsi="Times New Roman" w:cs="Times New Roman"/>
          <w:sz w:val="22"/>
          <w:szCs w:val="22"/>
        </w:rPr>
        <w:t>antibiotic resistance c</w:t>
      </w:r>
      <w:r w:rsidRPr="00220DBC">
        <w:rPr>
          <w:rFonts w:ascii="Times New Roman" w:hAnsi="Times New Roman" w:cs="Times New Roman"/>
          <w:sz w:val="22"/>
          <w:szCs w:val="22"/>
        </w:rPr>
        <w:t xml:space="preserve">ontrol. For mitigating harm, participants noted that many countries in Africa currently lack guidelines that define when to treat infections and what appropriate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agents to use. Except for selected diseases, such as HIV, </w:t>
      </w:r>
      <w:r w:rsidR="00000B6A" w:rsidRPr="00220DBC">
        <w:rPr>
          <w:rFonts w:ascii="Times New Roman" w:hAnsi="Times New Roman" w:cs="Times New Roman"/>
          <w:sz w:val="22"/>
          <w:szCs w:val="22"/>
        </w:rPr>
        <w:t>TB</w:t>
      </w:r>
      <w:r w:rsidRPr="00220DBC">
        <w:rPr>
          <w:rFonts w:ascii="Times New Roman" w:hAnsi="Times New Roman" w:cs="Times New Roman"/>
          <w:sz w:val="22"/>
          <w:szCs w:val="22"/>
        </w:rPr>
        <w:t xml:space="preserve">, and malaria, healthcare providers must use their individual judgment or rely on guidelines developed outside of Africa. </w:t>
      </w:r>
    </w:p>
    <w:p w14:paraId="460F67F1" w14:textId="77777777" w:rsidR="00814C2F" w:rsidRPr="00220DBC" w:rsidRDefault="00814C2F" w:rsidP="009B49EF">
      <w:pPr>
        <w:spacing w:line="240" w:lineRule="auto"/>
        <w:contextualSpacing/>
        <w:rPr>
          <w:rFonts w:ascii="Times New Roman" w:hAnsi="Times New Roman" w:cs="Times New Roman"/>
          <w:sz w:val="22"/>
          <w:szCs w:val="22"/>
        </w:rPr>
      </w:pPr>
    </w:p>
    <w:p w14:paraId="73678F38" w14:textId="23F5FA27" w:rsidR="00907F53" w:rsidRPr="00220DBC" w:rsidRDefault="00EF4FF9"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To fill this gap and to </w:t>
      </w:r>
      <w:r w:rsidR="00907F53" w:rsidRPr="00220DBC">
        <w:rPr>
          <w:rFonts w:ascii="Times New Roman" w:hAnsi="Times New Roman" w:cs="Times New Roman"/>
          <w:sz w:val="22"/>
          <w:szCs w:val="22"/>
        </w:rPr>
        <w:t xml:space="preserve">encourage the appropriate use of </w:t>
      </w:r>
      <w:r w:rsidR="003561AD" w:rsidRPr="00220DBC">
        <w:rPr>
          <w:rFonts w:ascii="Times New Roman" w:hAnsi="Times New Roman" w:cs="Times New Roman"/>
          <w:sz w:val="22"/>
          <w:szCs w:val="22"/>
        </w:rPr>
        <w:t>antibiotic</w:t>
      </w:r>
      <w:r w:rsidR="00907F53" w:rsidRPr="00220DBC">
        <w:rPr>
          <w:rFonts w:ascii="Times New Roman" w:hAnsi="Times New Roman" w:cs="Times New Roman"/>
          <w:sz w:val="22"/>
          <w:szCs w:val="22"/>
        </w:rPr>
        <w:t xml:space="preserve">s in the human health sector, </w:t>
      </w:r>
      <w:r w:rsidRPr="00220DBC">
        <w:rPr>
          <w:rFonts w:ascii="Times New Roman" w:hAnsi="Times New Roman" w:cs="Times New Roman"/>
          <w:sz w:val="22"/>
          <w:szCs w:val="22"/>
        </w:rPr>
        <w:t xml:space="preserve">Africa CDC </w:t>
      </w:r>
      <w:r w:rsidR="00907F53" w:rsidRPr="00220DBC">
        <w:rPr>
          <w:rFonts w:ascii="Times New Roman" w:hAnsi="Times New Roman" w:cs="Times New Roman"/>
          <w:sz w:val="22"/>
          <w:szCs w:val="22"/>
        </w:rPr>
        <w:t xml:space="preserve">and </w:t>
      </w:r>
      <w:r w:rsidRPr="00220DBC">
        <w:rPr>
          <w:rFonts w:ascii="Times New Roman" w:hAnsi="Times New Roman" w:cs="Times New Roman"/>
          <w:sz w:val="22"/>
          <w:szCs w:val="22"/>
        </w:rPr>
        <w:t>the Center for Disease Dynamics, Economics &amp; Policy (CDDEP) develop</w:t>
      </w:r>
      <w:r w:rsidR="00907F53" w:rsidRPr="00220DBC">
        <w:rPr>
          <w:rFonts w:ascii="Times New Roman" w:hAnsi="Times New Roman" w:cs="Times New Roman"/>
          <w:sz w:val="22"/>
          <w:szCs w:val="22"/>
        </w:rPr>
        <w:t xml:space="preserve">ed the following African Antibiotic Treatment Guidelines for Common Bacterial Infections and Syndromes, First Edition. </w:t>
      </w:r>
    </w:p>
    <w:p w14:paraId="274C928F" w14:textId="77777777" w:rsidR="00E53DAF" w:rsidRDefault="00E53DAF" w:rsidP="009B49EF">
      <w:pPr>
        <w:spacing w:line="240" w:lineRule="auto"/>
        <w:contextualSpacing/>
        <w:rPr>
          <w:rFonts w:ascii="Times New Roman" w:hAnsi="Times New Roman" w:cs="Times New Roman"/>
          <w:sz w:val="22"/>
          <w:szCs w:val="22"/>
        </w:rPr>
      </w:pPr>
    </w:p>
    <w:p w14:paraId="368FB4A9" w14:textId="16BDBEB5" w:rsidR="00907F53" w:rsidRPr="00220DBC" w:rsidRDefault="00D172B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The purpose of these guidelines </w:t>
      </w:r>
      <w:r w:rsidR="00814C2F" w:rsidRPr="00220DBC">
        <w:rPr>
          <w:rFonts w:ascii="Times New Roman" w:hAnsi="Times New Roman" w:cs="Times New Roman"/>
          <w:sz w:val="22"/>
          <w:szCs w:val="22"/>
        </w:rPr>
        <w:t>is</w:t>
      </w:r>
      <w:r w:rsidRPr="00220DBC">
        <w:rPr>
          <w:rFonts w:ascii="Times New Roman" w:hAnsi="Times New Roman" w:cs="Times New Roman"/>
          <w:sz w:val="22"/>
          <w:szCs w:val="22"/>
        </w:rPr>
        <w:t xml:space="preserve"> to provide healthcare workers with expert recommendations for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selection, dosage, and duration of treatment for common bacterial infections and syndromes among </w:t>
      </w:r>
      <w:r w:rsidR="00E53DAF">
        <w:rPr>
          <w:rFonts w:ascii="Times New Roman" w:hAnsi="Times New Roman" w:cs="Times New Roman"/>
          <w:sz w:val="22"/>
          <w:szCs w:val="22"/>
        </w:rPr>
        <w:t xml:space="preserve">neonatal, </w:t>
      </w:r>
      <w:r w:rsidRPr="00220DBC">
        <w:rPr>
          <w:rFonts w:ascii="Times New Roman" w:hAnsi="Times New Roman" w:cs="Times New Roman"/>
          <w:sz w:val="22"/>
          <w:szCs w:val="22"/>
        </w:rPr>
        <w:t>pediatric</w:t>
      </w:r>
      <w:r w:rsidR="00E53DAF">
        <w:rPr>
          <w:rFonts w:ascii="Times New Roman" w:hAnsi="Times New Roman" w:cs="Times New Roman"/>
          <w:sz w:val="22"/>
          <w:szCs w:val="22"/>
        </w:rPr>
        <w:t>,</w:t>
      </w:r>
      <w:r w:rsidRPr="00220DBC">
        <w:rPr>
          <w:rFonts w:ascii="Times New Roman" w:hAnsi="Times New Roman" w:cs="Times New Roman"/>
          <w:sz w:val="22"/>
          <w:szCs w:val="22"/>
        </w:rPr>
        <w:t xml:space="preserve"> and adult patient populations in Africa and to promote the appropriate use of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s to </w:t>
      </w:r>
      <w:r w:rsidR="00E53DAF">
        <w:rPr>
          <w:rFonts w:ascii="Times New Roman" w:hAnsi="Times New Roman" w:cs="Times New Roman"/>
          <w:sz w:val="22"/>
          <w:szCs w:val="22"/>
        </w:rPr>
        <w:t>prevent transmission and reduce the prevalence of</w:t>
      </w:r>
      <w:r w:rsidRPr="00220DBC">
        <w:rPr>
          <w:rFonts w:ascii="Times New Roman" w:hAnsi="Times New Roman" w:cs="Times New Roman"/>
          <w:sz w:val="22"/>
          <w:szCs w:val="22"/>
        </w:rPr>
        <w:t xml:space="preserve"> </w:t>
      </w:r>
      <w:r w:rsidR="003561AD" w:rsidRPr="00220DBC">
        <w:rPr>
          <w:rFonts w:ascii="Times New Roman" w:hAnsi="Times New Roman" w:cs="Times New Roman"/>
          <w:sz w:val="22"/>
          <w:szCs w:val="22"/>
        </w:rPr>
        <w:t xml:space="preserve">antibiotic-resistant </w:t>
      </w:r>
      <w:r w:rsidRPr="00220DBC">
        <w:rPr>
          <w:rFonts w:ascii="Times New Roman" w:hAnsi="Times New Roman" w:cs="Times New Roman"/>
          <w:sz w:val="22"/>
          <w:szCs w:val="22"/>
        </w:rPr>
        <w:t xml:space="preserve">pathogens. </w:t>
      </w:r>
      <w:r w:rsidR="00EF4FF9" w:rsidRPr="00220DBC">
        <w:rPr>
          <w:rFonts w:ascii="Times New Roman" w:hAnsi="Times New Roman" w:cs="Times New Roman"/>
          <w:sz w:val="22"/>
          <w:szCs w:val="22"/>
        </w:rPr>
        <w:t xml:space="preserve">The </w:t>
      </w:r>
      <w:r w:rsidR="00907F53" w:rsidRPr="00220DBC">
        <w:rPr>
          <w:rFonts w:ascii="Times New Roman" w:hAnsi="Times New Roman" w:cs="Times New Roman"/>
          <w:sz w:val="22"/>
          <w:szCs w:val="22"/>
        </w:rPr>
        <w:t xml:space="preserve">enclosed </w:t>
      </w:r>
      <w:r w:rsidR="00EF4FF9" w:rsidRPr="00220DBC">
        <w:rPr>
          <w:rFonts w:ascii="Times New Roman" w:hAnsi="Times New Roman" w:cs="Times New Roman"/>
          <w:sz w:val="22"/>
          <w:szCs w:val="22"/>
        </w:rPr>
        <w:t xml:space="preserve">guidelines are </w:t>
      </w:r>
      <w:r w:rsidR="00907F53" w:rsidRPr="00220DBC">
        <w:rPr>
          <w:rFonts w:ascii="Times New Roman" w:hAnsi="Times New Roman" w:cs="Times New Roman"/>
          <w:sz w:val="22"/>
          <w:szCs w:val="22"/>
        </w:rPr>
        <w:t>based on a systematic review of existing national standard or clinical treatment guidelines</w:t>
      </w:r>
      <w:r w:rsidRPr="00220DBC">
        <w:rPr>
          <w:rFonts w:ascii="Times New Roman" w:hAnsi="Times New Roman" w:cs="Times New Roman"/>
          <w:sz w:val="22"/>
          <w:szCs w:val="22"/>
        </w:rPr>
        <w:t>,</w:t>
      </w:r>
      <w:r w:rsidR="00907F53" w:rsidRPr="00220DBC">
        <w:rPr>
          <w:rFonts w:ascii="Times New Roman" w:hAnsi="Times New Roman" w:cs="Times New Roman"/>
          <w:sz w:val="22"/>
          <w:szCs w:val="22"/>
        </w:rPr>
        <w:t xml:space="preserve"> available </w:t>
      </w:r>
      <w:r w:rsidR="003561AD" w:rsidRPr="00220DBC">
        <w:rPr>
          <w:rFonts w:ascii="Times New Roman" w:hAnsi="Times New Roman" w:cs="Times New Roman"/>
          <w:sz w:val="22"/>
          <w:szCs w:val="22"/>
        </w:rPr>
        <w:t xml:space="preserve">antibiotic resistance </w:t>
      </w:r>
      <w:r w:rsidR="00907F53" w:rsidRPr="00220DBC">
        <w:rPr>
          <w:rFonts w:ascii="Times New Roman" w:hAnsi="Times New Roman" w:cs="Times New Roman"/>
          <w:sz w:val="22"/>
          <w:szCs w:val="22"/>
        </w:rPr>
        <w:t>data</w:t>
      </w:r>
      <w:r w:rsidRPr="00220DBC">
        <w:rPr>
          <w:rFonts w:ascii="Times New Roman" w:hAnsi="Times New Roman" w:cs="Times New Roman"/>
          <w:sz w:val="22"/>
          <w:szCs w:val="22"/>
        </w:rPr>
        <w:t xml:space="preserve">, and clinical expertise from international </w:t>
      </w:r>
      <w:r w:rsidR="00E53DAF">
        <w:rPr>
          <w:rFonts w:ascii="Times New Roman" w:hAnsi="Times New Roman" w:cs="Times New Roman"/>
          <w:sz w:val="22"/>
          <w:szCs w:val="22"/>
        </w:rPr>
        <w:t xml:space="preserve">expert panels composed of </w:t>
      </w:r>
      <w:r w:rsidRPr="00220DBC">
        <w:rPr>
          <w:rFonts w:ascii="Times New Roman" w:hAnsi="Times New Roman" w:cs="Times New Roman"/>
          <w:sz w:val="22"/>
          <w:szCs w:val="22"/>
        </w:rPr>
        <w:t>physicians, pharmacists, and other clinicians involved in the treatment of infectious diseases</w:t>
      </w:r>
      <w:r w:rsidR="00907F53" w:rsidRPr="00220DBC">
        <w:rPr>
          <w:rFonts w:ascii="Times New Roman" w:hAnsi="Times New Roman" w:cs="Times New Roman"/>
          <w:sz w:val="22"/>
          <w:szCs w:val="22"/>
        </w:rPr>
        <w:t xml:space="preserve">. The treatment recommendations are </w:t>
      </w:r>
      <w:r w:rsidR="00EF4FF9" w:rsidRPr="00220DBC">
        <w:rPr>
          <w:rFonts w:ascii="Times New Roman" w:hAnsi="Times New Roman" w:cs="Times New Roman"/>
          <w:sz w:val="22"/>
          <w:szCs w:val="22"/>
        </w:rPr>
        <w:t>intended</w:t>
      </w:r>
      <w:r w:rsidR="00907F53" w:rsidRPr="00220DBC">
        <w:rPr>
          <w:rFonts w:ascii="Times New Roman" w:hAnsi="Times New Roman" w:cs="Times New Roman"/>
          <w:sz w:val="22"/>
          <w:szCs w:val="22"/>
        </w:rPr>
        <w:t xml:space="preserve"> to complement existing national and international clinical treatment guidelines, where available, and to provide a template for local adaption in their absence. The guidelines are intended for </w:t>
      </w:r>
      <w:r w:rsidR="00EF4FF9" w:rsidRPr="00220DBC">
        <w:rPr>
          <w:rFonts w:ascii="Times New Roman" w:hAnsi="Times New Roman" w:cs="Times New Roman"/>
          <w:sz w:val="22"/>
          <w:szCs w:val="22"/>
        </w:rPr>
        <w:t xml:space="preserve">use by clinicians, nurses, pharmacists, and other personnel involved in the treatment of infectious diseases or dispensing of </w:t>
      </w:r>
      <w:r w:rsidR="003561AD" w:rsidRPr="00220DBC">
        <w:rPr>
          <w:rFonts w:ascii="Times New Roman" w:hAnsi="Times New Roman" w:cs="Times New Roman"/>
          <w:sz w:val="22"/>
          <w:szCs w:val="22"/>
        </w:rPr>
        <w:t>antibiotic</w:t>
      </w:r>
      <w:r w:rsidR="00EF4FF9" w:rsidRPr="00220DBC">
        <w:rPr>
          <w:rFonts w:ascii="Times New Roman" w:hAnsi="Times New Roman" w:cs="Times New Roman"/>
          <w:sz w:val="22"/>
          <w:szCs w:val="22"/>
        </w:rPr>
        <w:t xml:space="preserve">s in Africa. </w:t>
      </w:r>
    </w:p>
    <w:p w14:paraId="7A144F1C" w14:textId="77777777" w:rsidR="00814C2F" w:rsidRPr="00220DBC" w:rsidRDefault="00814C2F" w:rsidP="009B49EF">
      <w:pPr>
        <w:spacing w:line="240" w:lineRule="auto"/>
        <w:contextualSpacing/>
        <w:rPr>
          <w:rFonts w:ascii="Times New Roman" w:hAnsi="Times New Roman" w:cs="Times New Roman"/>
          <w:sz w:val="22"/>
          <w:szCs w:val="22"/>
        </w:rPr>
      </w:pPr>
    </w:p>
    <w:p w14:paraId="33100523" w14:textId="70CB5488" w:rsidR="00864E9E" w:rsidRPr="00220DBC" w:rsidRDefault="00EF4FF9"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The first edition of the guidelines focus</w:t>
      </w:r>
      <w:r w:rsidR="003D7ADD" w:rsidRPr="00220DBC">
        <w:rPr>
          <w:rFonts w:ascii="Times New Roman" w:hAnsi="Times New Roman" w:cs="Times New Roman"/>
          <w:sz w:val="22"/>
          <w:szCs w:val="22"/>
        </w:rPr>
        <w:t>es</w:t>
      </w:r>
      <w:r w:rsidRPr="00220DBC">
        <w:rPr>
          <w:rFonts w:ascii="Times New Roman" w:hAnsi="Times New Roman" w:cs="Times New Roman"/>
          <w:sz w:val="22"/>
          <w:szCs w:val="22"/>
        </w:rPr>
        <w:t xml:space="preserve"> on common bacterial infections and clinical syndromes that reflect A</w:t>
      </w:r>
      <w:r w:rsidR="003D7ADD" w:rsidRPr="00220DBC">
        <w:rPr>
          <w:rFonts w:ascii="Times New Roman" w:hAnsi="Times New Roman" w:cs="Times New Roman"/>
          <w:sz w:val="22"/>
          <w:szCs w:val="22"/>
        </w:rPr>
        <w:t>U</w:t>
      </w:r>
      <w:r w:rsidRPr="00220DBC">
        <w:rPr>
          <w:rFonts w:ascii="Times New Roman" w:hAnsi="Times New Roman" w:cs="Times New Roman"/>
          <w:sz w:val="22"/>
          <w:szCs w:val="22"/>
        </w:rPr>
        <w:t xml:space="preserve"> member states’ priority health areas. It is anticipated that some countries, sub-national areas, and/or facilities already have or will develop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treatment guidelines, based on local data, epidemiology, and clinical expertise. In those situations, Africa CDC anticipates healthcare workers will rely on the most locally relevant standards or recommendations, informed by their clinical judgment, when selecting a</w:t>
      </w:r>
      <w:r w:rsidR="003D7ADD" w:rsidRPr="00220DBC">
        <w:rPr>
          <w:rFonts w:ascii="Times New Roman" w:hAnsi="Times New Roman" w:cs="Times New Roman"/>
          <w:sz w:val="22"/>
          <w:szCs w:val="22"/>
        </w:rPr>
        <w:t xml:space="preserve">n </w:t>
      </w:r>
      <w:r w:rsidR="003561AD" w:rsidRPr="00220DBC">
        <w:rPr>
          <w:rFonts w:ascii="Times New Roman" w:hAnsi="Times New Roman" w:cs="Times New Roman"/>
          <w:sz w:val="22"/>
          <w:szCs w:val="22"/>
        </w:rPr>
        <w:t>antibiotic</w:t>
      </w:r>
      <w:r w:rsidR="003D7ADD" w:rsidRPr="00220DBC">
        <w:rPr>
          <w:rFonts w:ascii="Times New Roman" w:hAnsi="Times New Roman" w:cs="Times New Roman"/>
          <w:sz w:val="22"/>
          <w:szCs w:val="22"/>
        </w:rPr>
        <w:t xml:space="preserve"> agent and</w:t>
      </w:r>
      <w:r w:rsidRPr="00220DBC">
        <w:rPr>
          <w:rFonts w:ascii="Times New Roman" w:hAnsi="Times New Roman" w:cs="Times New Roman"/>
          <w:sz w:val="22"/>
          <w:szCs w:val="22"/>
        </w:rPr>
        <w:t xml:space="preserve"> </w:t>
      </w:r>
      <w:r w:rsidR="003D7ADD" w:rsidRPr="00220DBC">
        <w:rPr>
          <w:rFonts w:ascii="Times New Roman" w:hAnsi="Times New Roman" w:cs="Times New Roman"/>
          <w:sz w:val="22"/>
          <w:szCs w:val="22"/>
        </w:rPr>
        <w:t xml:space="preserve">determining the </w:t>
      </w:r>
      <w:r w:rsidRPr="00220DBC">
        <w:rPr>
          <w:rFonts w:ascii="Times New Roman" w:hAnsi="Times New Roman" w:cs="Times New Roman"/>
          <w:sz w:val="22"/>
          <w:szCs w:val="22"/>
        </w:rPr>
        <w:t>dosag</w:t>
      </w:r>
      <w:r w:rsidR="003D7ADD" w:rsidRPr="00220DBC">
        <w:rPr>
          <w:rFonts w:ascii="Times New Roman" w:hAnsi="Times New Roman" w:cs="Times New Roman"/>
          <w:sz w:val="22"/>
          <w:szCs w:val="22"/>
        </w:rPr>
        <w:t>e</w:t>
      </w:r>
      <w:r w:rsidRPr="00220DBC">
        <w:rPr>
          <w:rFonts w:ascii="Times New Roman" w:hAnsi="Times New Roman" w:cs="Times New Roman"/>
          <w:sz w:val="22"/>
          <w:szCs w:val="22"/>
        </w:rPr>
        <w:t xml:space="preserve"> and duration</w:t>
      </w:r>
      <w:r w:rsidR="003D7ADD" w:rsidRPr="00220DBC">
        <w:rPr>
          <w:rFonts w:ascii="Times New Roman" w:hAnsi="Times New Roman" w:cs="Times New Roman"/>
          <w:sz w:val="22"/>
          <w:szCs w:val="22"/>
        </w:rPr>
        <w:t xml:space="preserve"> of therapy</w:t>
      </w:r>
      <w:r w:rsidRPr="00220DBC">
        <w:rPr>
          <w:rFonts w:ascii="Times New Roman" w:hAnsi="Times New Roman" w:cs="Times New Roman"/>
          <w:sz w:val="22"/>
          <w:szCs w:val="22"/>
        </w:rPr>
        <w:t xml:space="preserve">. </w:t>
      </w:r>
    </w:p>
    <w:p w14:paraId="597C039D" w14:textId="77777777" w:rsidR="00814C2F" w:rsidRPr="00220DBC" w:rsidRDefault="00814C2F" w:rsidP="009B49EF">
      <w:pPr>
        <w:spacing w:line="240" w:lineRule="auto"/>
        <w:contextualSpacing/>
        <w:rPr>
          <w:rFonts w:ascii="Times New Roman" w:hAnsi="Times New Roman" w:cs="Times New Roman"/>
          <w:sz w:val="22"/>
          <w:szCs w:val="22"/>
        </w:rPr>
      </w:pPr>
    </w:p>
    <w:p w14:paraId="5A2EDA0D" w14:textId="77C50A21" w:rsidR="003C1912" w:rsidRPr="00220DBC" w:rsidRDefault="00EF4FF9" w:rsidP="009B49EF">
      <w:pPr>
        <w:spacing w:line="240" w:lineRule="auto"/>
        <w:contextualSpacing/>
        <w:rPr>
          <w:rFonts w:ascii="Times New Roman" w:hAnsi="Times New Roman" w:cs="Times New Roman"/>
          <w:sz w:val="22"/>
          <w:szCs w:val="22"/>
          <w:lang w:eastAsia="zh-CN"/>
        </w:rPr>
      </w:pPr>
      <w:r w:rsidRPr="00220DBC">
        <w:rPr>
          <w:rFonts w:ascii="Times New Roman" w:hAnsi="Times New Roman" w:cs="Times New Roman"/>
          <w:sz w:val="22"/>
          <w:szCs w:val="22"/>
        </w:rPr>
        <w:t xml:space="preserve">Africa CDC aspires to have its guidelines also serve as a standardized model for other jurisdictions or facilities in Africa that develop their own guidelines. This document describes </w:t>
      </w:r>
      <w:r w:rsidR="00864E9E" w:rsidRPr="00220DBC">
        <w:rPr>
          <w:rFonts w:ascii="Times New Roman" w:hAnsi="Times New Roman" w:cs="Times New Roman"/>
          <w:sz w:val="22"/>
          <w:szCs w:val="22"/>
        </w:rPr>
        <w:t>the methodologies employed to develop</w:t>
      </w:r>
      <w:r w:rsidRPr="00220DBC">
        <w:rPr>
          <w:rFonts w:ascii="Times New Roman" w:hAnsi="Times New Roman" w:cs="Times New Roman"/>
          <w:sz w:val="22"/>
          <w:szCs w:val="22"/>
        </w:rPr>
        <w:t xml:space="preserve"> the first edition </w:t>
      </w:r>
      <w:r w:rsidR="00D172BC" w:rsidRPr="00220DBC">
        <w:rPr>
          <w:rFonts w:ascii="Times New Roman" w:hAnsi="Times New Roman" w:cs="Times New Roman"/>
          <w:sz w:val="22"/>
          <w:szCs w:val="22"/>
        </w:rPr>
        <w:t xml:space="preserve">guidelines and a protocol </w:t>
      </w:r>
      <w:r w:rsidRPr="00220DBC">
        <w:rPr>
          <w:rFonts w:ascii="Times New Roman" w:hAnsi="Times New Roman" w:cs="Times New Roman"/>
          <w:sz w:val="22"/>
          <w:szCs w:val="22"/>
        </w:rPr>
        <w:t>for continuously updating the guidelines. This protocol was informed by the Infectious Diseases Society of America’s 2018 Handbook for Clinical Practice Guidelines Development (2018) and by the World Health Organization Handbook for Guideline Development (2014)</w:t>
      </w:r>
      <w:r w:rsidR="0017060F" w:rsidRPr="00220DBC">
        <w:rPr>
          <w:rStyle w:val="FootnoteReference"/>
          <w:rFonts w:ascii="Times New Roman" w:hAnsi="Times New Roman" w:cs="Times New Roman"/>
          <w:sz w:val="22"/>
          <w:szCs w:val="22"/>
        </w:rPr>
        <w:footnoteReference w:id="1"/>
      </w:r>
      <w:r w:rsidR="0017060F" w:rsidRPr="00220DBC">
        <w:rPr>
          <w:rFonts w:ascii="Times New Roman" w:hAnsi="Times New Roman" w:cs="Times New Roman"/>
          <w:sz w:val="22"/>
          <w:szCs w:val="22"/>
          <w:vertAlign w:val="superscript"/>
        </w:rPr>
        <w:t>,</w:t>
      </w:r>
      <w:r w:rsidR="002B36B5">
        <w:rPr>
          <w:rFonts w:ascii="Times New Roman" w:hAnsi="Times New Roman" w:cs="Times New Roman"/>
          <w:sz w:val="22"/>
          <w:szCs w:val="22"/>
          <w:vertAlign w:val="superscript"/>
        </w:rPr>
        <w:t xml:space="preserve"> </w:t>
      </w:r>
      <w:r w:rsidR="0017060F" w:rsidRPr="00220DBC">
        <w:rPr>
          <w:rStyle w:val="FootnoteReference"/>
          <w:rFonts w:ascii="Times New Roman" w:hAnsi="Times New Roman" w:cs="Times New Roman"/>
          <w:sz w:val="22"/>
          <w:szCs w:val="22"/>
        </w:rPr>
        <w:footnoteReference w:id="2"/>
      </w:r>
      <w:r w:rsidRPr="00220DBC">
        <w:rPr>
          <w:rFonts w:ascii="Times New Roman" w:hAnsi="Times New Roman" w:cs="Times New Roman"/>
          <w:sz w:val="22"/>
          <w:szCs w:val="22"/>
        </w:rPr>
        <w:t>. The protocol w</w:t>
      </w:r>
      <w:r w:rsidR="00E53DAF">
        <w:rPr>
          <w:rFonts w:ascii="Times New Roman" w:hAnsi="Times New Roman" w:cs="Times New Roman"/>
          <w:sz w:val="22"/>
          <w:szCs w:val="22"/>
        </w:rPr>
        <w:t>as</w:t>
      </w:r>
      <w:r w:rsidRPr="00220DBC">
        <w:rPr>
          <w:rFonts w:ascii="Times New Roman" w:hAnsi="Times New Roman" w:cs="Times New Roman"/>
          <w:sz w:val="22"/>
          <w:szCs w:val="22"/>
        </w:rPr>
        <w:t xml:space="preserve"> further reviewed and agreed upon by the expert panel</w:t>
      </w:r>
      <w:r w:rsidR="00E53DAF">
        <w:rPr>
          <w:rFonts w:ascii="Times New Roman" w:hAnsi="Times New Roman" w:cs="Times New Roman"/>
          <w:sz w:val="22"/>
          <w:szCs w:val="22"/>
        </w:rPr>
        <w:t>s</w:t>
      </w:r>
      <w:r w:rsidRPr="00220DBC">
        <w:rPr>
          <w:rFonts w:ascii="Times New Roman" w:hAnsi="Times New Roman" w:cs="Times New Roman"/>
          <w:sz w:val="22"/>
          <w:szCs w:val="22"/>
        </w:rPr>
        <w:t>.</w:t>
      </w:r>
    </w:p>
    <w:p w14:paraId="625E7565" w14:textId="77777777" w:rsidR="00EC22A5" w:rsidRPr="00220DBC" w:rsidRDefault="00EC22A5">
      <w:pPr>
        <w:spacing w:after="0" w:line="240" w:lineRule="auto"/>
        <w:rPr>
          <w:rFonts w:ascii="Times New Roman" w:eastAsiaTheme="majorEastAsia" w:hAnsi="Times New Roman" w:cs="Times New Roman"/>
          <w:sz w:val="22"/>
          <w:szCs w:val="22"/>
        </w:rPr>
      </w:pPr>
      <w:bookmarkStart w:id="24" w:name="_Toc57801531"/>
      <w:r w:rsidRPr="00220DBC">
        <w:rPr>
          <w:rFonts w:ascii="Times New Roman" w:hAnsi="Times New Roman" w:cs="Times New Roman"/>
          <w:sz w:val="22"/>
          <w:szCs w:val="22"/>
        </w:rPr>
        <w:br w:type="page"/>
      </w:r>
    </w:p>
    <w:p w14:paraId="2DF8A6D0" w14:textId="44BEAF78" w:rsidR="003C1912" w:rsidRPr="00220DBC" w:rsidRDefault="003C1912" w:rsidP="009B49EF">
      <w:pPr>
        <w:pStyle w:val="Heading1"/>
        <w:spacing w:line="240" w:lineRule="auto"/>
        <w:contextualSpacing/>
        <w:rPr>
          <w:rFonts w:ascii="Times New Roman" w:hAnsi="Times New Roman" w:cs="Times New Roman"/>
          <w:b/>
          <w:bCs/>
          <w:color w:val="auto"/>
          <w:sz w:val="22"/>
          <w:szCs w:val="22"/>
        </w:rPr>
      </w:pPr>
      <w:bookmarkStart w:id="25" w:name="_Toc73693239"/>
      <w:r w:rsidRPr="00220DBC">
        <w:rPr>
          <w:rFonts w:ascii="Times New Roman" w:hAnsi="Times New Roman" w:cs="Times New Roman"/>
          <w:b/>
          <w:bCs/>
          <w:color w:val="auto"/>
          <w:sz w:val="22"/>
          <w:szCs w:val="22"/>
        </w:rPr>
        <w:lastRenderedPageBreak/>
        <w:t>Part 2. Method</w:t>
      </w:r>
      <w:r w:rsidR="002161A2" w:rsidRPr="00220DBC">
        <w:rPr>
          <w:rFonts w:ascii="Times New Roman" w:hAnsi="Times New Roman" w:cs="Times New Roman"/>
          <w:b/>
          <w:bCs/>
          <w:color w:val="auto"/>
          <w:sz w:val="22"/>
          <w:szCs w:val="22"/>
        </w:rPr>
        <w:t>ologies</w:t>
      </w:r>
      <w:bookmarkEnd w:id="25"/>
      <w:r w:rsidRPr="00220DBC">
        <w:rPr>
          <w:rFonts w:ascii="Times New Roman" w:hAnsi="Times New Roman" w:cs="Times New Roman"/>
          <w:b/>
          <w:bCs/>
          <w:color w:val="auto"/>
          <w:sz w:val="22"/>
          <w:szCs w:val="22"/>
        </w:rPr>
        <w:t xml:space="preserve"> </w:t>
      </w:r>
      <w:bookmarkEnd w:id="24"/>
    </w:p>
    <w:p w14:paraId="722BEC1A" w14:textId="0849F3E8" w:rsidR="0045252C" w:rsidRPr="00E53DAF" w:rsidRDefault="00D172BC" w:rsidP="00220DBC">
      <w:pPr>
        <w:rPr>
          <w:rFonts w:ascii="Times New Roman" w:hAnsi="Times New Roman" w:cs="Times New Roman"/>
          <w:i/>
          <w:iCs/>
          <w:sz w:val="22"/>
          <w:szCs w:val="22"/>
        </w:rPr>
      </w:pPr>
      <w:r w:rsidRPr="00E53DAF">
        <w:rPr>
          <w:rFonts w:ascii="Times New Roman" w:hAnsi="Times New Roman" w:cs="Times New Roman"/>
          <w:i/>
          <w:iCs/>
          <w:sz w:val="22"/>
          <w:szCs w:val="22"/>
        </w:rPr>
        <w:t xml:space="preserve">Review of Existing National Standard Treatment Guidelines and </w:t>
      </w:r>
      <w:r w:rsidR="003561AD" w:rsidRPr="00E53DAF">
        <w:rPr>
          <w:rFonts w:ascii="Times New Roman" w:hAnsi="Times New Roman" w:cs="Times New Roman"/>
          <w:i/>
          <w:iCs/>
          <w:sz w:val="22"/>
          <w:szCs w:val="22"/>
        </w:rPr>
        <w:t>Antibiotic Resistance</w:t>
      </w:r>
      <w:r w:rsidRPr="00E53DAF">
        <w:rPr>
          <w:rFonts w:ascii="Times New Roman" w:hAnsi="Times New Roman" w:cs="Times New Roman"/>
          <w:i/>
          <w:iCs/>
          <w:sz w:val="22"/>
          <w:szCs w:val="22"/>
        </w:rPr>
        <w:t xml:space="preserve"> Data</w:t>
      </w:r>
      <w:bookmarkStart w:id="26" w:name="_Toc57801532"/>
      <w:r w:rsidR="0045252C" w:rsidRPr="00E53DAF">
        <w:rPr>
          <w:rFonts w:ascii="Times New Roman" w:hAnsi="Times New Roman" w:cs="Times New Roman"/>
          <w:i/>
          <w:iCs/>
          <w:sz w:val="22"/>
          <w:szCs w:val="22"/>
        </w:rPr>
        <w:t xml:space="preserve"> </w:t>
      </w:r>
    </w:p>
    <w:p w14:paraId="171519F1" w14:textId="77777777" w:rsidR="00E53DAF"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We conducted a review to identify and obtain existing national or standard treatment guidelines (STGs) for the treatment of common infectious diseases across AU member states. We reviewed AU member states’ Ministry of Health (</w:t>
      </w:r>
      <w:proofErr w:type="spellStart"/>
      <w:r w:rsidRPr="00220DBC">
        <w:rPr>
          <w:rFonts w:ascii="Times New Roman" w:hAnsi="Times New Roman" w:cs="Times New Roman"/>
          <w:sz w:val="22"/>
          <w:szCs w:val="22"/>
        </w:rPr>
        <w:t>M</w:t>
      </w:r>
      <w:r w:rsidR="002C0DD7" w:rsidRPr="00220DBC">
        <w:rPr>
          <w:rFonts w:ascii="Times New Roman" w:hAnsi="Times New Roman" w:cs="Times New Roman"/>
          <w:sz w:val="22"/>
          <w:szCs w:val="22"/>
        </w:rPr>
        <w:t>o</w:t>
      </w:r>
      <w:r w:rsidRPr="00220DBC">
        <w:rPr>
          <w:rFonts w:ascii="Times New Roman" w:hAnsi="Times New Roman" w:cs="Times New Roman"/>
          <w:sz w:val="22"/>
          <w:szCs w:val="22"/>
        </w:rPr>
        <w:t>H</w:t>
      </w:r>
      <w:proofErr w:type="spellEnd"/>
      <w:r w:rsidRPr="00220DBC">
        <w:rPr>
          <w:rFonts w:ascii="Times New Roman" w:hAnsi="Times New Roman" w:cs="Times New Roman"/>
          <w:sz w:val="22"/>
          <w:szCs w:val="22"/>
        </w:rPr>
        <w:t xml:space="preserve">) or equivalent national government agency websites for relevant STGs published in any language before March 2019 and contacted in-country focal points for assistance identifying any existing STGs that were not readily or apparently available. </w:t>
      </w:r>
    </w:p>
    <w:p w14:paraId="14906F52" w14:textId="77777777" w:rsidR="00E53DAF" w:rsidRDefault="00E53DAF" w:rsidP="009B49EF">
      <w:pPr>
        <w:spacing w:line="240" w:lineRule="auto"/>
        <w:contextualSpacing/>
        <w:rPr>
          <w:rFonts w:ascii="Times New Roman" w:hAnsi="Times New Roman" w:cs="Times New Roman"/>
          <w:sz w:val="22"/>
          <w:szCs w:val="22"/>
        </w:rPr>
      </w:pPr>
    </w:p>
    <w:p w14:paraId="32F4BF9E" w14:textId="040B65FF" w:rsidR="0045252C" w:rsidRPr="00220DBC"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Guidelines were included for final review only if they contained disease-</w:t>
      </w:r>
      <w:r w:rsidR="00E53DAF">
        <w:rPr>
          <w:rFonts w:ascii="Times New Roman" w:hAnsi="Times New Roman" w:cs="Times New Roman"/>
          <w:sz w:val="22"/>
          <w:szCs w:val="22"/>
        </w:rPr>
        <w:t xml:space="preserve"> </w:t>
      </w:r>
      <w:r w:rsidRPr="00220DBC">
        <w:rPr>
          <w:rFonts w:ascii="Times New Roman" w:hAnsi="Times New Roman" w:cs="Times New Roman"/>
          <w:sz w:val="22"/>
          <w:szCs w:val="22"/>
        </w:rPr>
        <w:t xml:space="preserve">or pathogen-specific treatment recommendations and if antibiotic regimen recommendations included specific name or type of antibiotic, dosage, and duration of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therapy. Guidelines exclusively covering HIV, malaria, </w:t>
      </w:r>
      <w:r w:rsidR="00576BF4" w:rsidRPr="00220DBC">
        <w:rPr>
          <w:rFonts w:ascii="Times New Roman" w:hAnsi="Times New Roman" w:cs="Times New Roman"/>
          <w:sz w:val="22"/>
          <w:szCs w:val="22"/>
        </w:rPr>
        <w:t>TB</w:t>
      </w:r>
      <w:r w:rsidRPr="00220DBC">
        <w:rPr>
          <w:rFonts w:ascii="Times New Roman" w:hAnsi="Times New Roman" w:cs="Times New Roman"/>
          <w:sz w:val="22"/>
          <w:szCs w:val="22"/>
        </w:rPr>
        <w:t xml:space="preserve">, and other infections or syndromes addressed by national or vertical disease control programs in Africa were excluded. </w:t>
      </w:r>
    </w:p>
    <w:p w14:paraId="3E2677E0" w14:textId="77777777" w:rsidR="00814C2F" w:rsidRPr="00220DBC" w:rsidRDefault="00814C2F" w:rsidP="009B49EF">
      <w:pPr>
        <w:spacing w:line="240" w:lineRule="auto"/>
        <w:contextualSpacing/>
        <w:rPr>
          <w:rFonts w:ascii="Times New Roman" w:hAnsi="Times New Roman" w:cs="Times New Roman"/>
          <w:sz w:val="22"/>
          <w:szCs w:val="22"/>
        </w:rPr>
      </w:pPr>
    </w:p>
    <w:p w14:paraId="0FE9B172" w14:textId="77777777" w:rsidR="001C5E19" w:rsidRPr="00220DBC"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A total of 28 relevant STGs from 17 countries were identified and met our inclusion criteria; several countries had more than one published STG (Figure 1). </w:t>
      </w:r>
    </w:p>
    <w:p w14:paraId="74A04B98" w14:textId="177451B2" w:rsidR="001C5E19" w:rsidRPr="00220DBC" w:rsidRDefault="001C5E19" w:rsidP="009B49EF">
      <w:pPr>
        <w:spacing w:line="240" w:lineRule="auto"/>
        <w:contextualSpacing/>
        <w:rPr>
          <w:rFonts w:ascii="Times New Roman" w:hAnsi="Times New Roman" w:cs="Times New Roman"/>
          <w:sz w:val="22"/>
          <w:szCs w:val="22"/>
        </w:rPr>
      </w:pPr>
    </w:p>
    <w:p w14:paraId="0CBF3314" w14:textId="77777777" w:rsidR="001C5E19" w:rsidRPr="00220DBC" w:rsidRDefault="001C5E19" w:rsidP="001C5E19">
      <w:pPr>
        <w:keepNext/>
        <w:spacing w:line="240" w:lineRule="auto"/>
        <w:contextualSpacing/>
        <w:jc w:val="center"/>
        <w:rPr>
          <w:rFonts w:ascii="Times New Roman" w:hAnsi="Times New Roman" w:cs="Times New Roman"/>
        </w:rPr>
      </w:pPr>
      <w:r w:rsidRPr="00220DBC">
        <w:rPr>
          <w:rFonts w:ascii="Times New Roman" w:hAnsi="Times New Roman" w:cs="Times New Roman"/>
          <w:noProof/>
        </w:rPr>
        <w:drawing>
          <wp:inline distT="0" distB="0" distL="0" distR="0" wp14:anchorId="0C9F19AA" wp14:editId="4EA84F92">
            <wp:extent cx="2898775" cy="2838450"/>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11"/>
                    <a:stretch>
                      <a:fillRect/>
                    </a:stretch>
                  </pic:blipFill>
                  <pic:spPr>
                    <a:xfrm>
                      <a:off x="0" y="0"/>
                      <a:ext cx="2898775" cy="2838450"/>
                    </a:xfrm>
                    <a:prstGeom prst="rect">
                      <a:avLst/>
                    </a:prstGeom>
                  </pic:spPr>
                </pic:pic>
              </a:graphicData>
            </a:graphic>
          </wp:inline>
        </w:drawing>
      </w:r>
    </w:p>
    <w:p w14:paraId="646ED9CD" w14:textId="5F0D0C85" w:rsidR="001C5E19" w:rsidRPr="00220DBC" w:rsidRDefault="001C5E19" w:rsidP="001C5E19">
      <w:pPr>
        <w:pStyle w:val="Caption"/>
        <w:jc w:val="center"/>
        <w:rPr>
          <w:rFonts w:ascii="Times New Roman" w:hAnsi="Times New Roman" w:cs="Times New Roman"/>
          <w:color w:val="auto"/>
          <w:sz w:val="24"/>
          <w:szCs w:val="24"/>
        </w:rPr>
      </w:pPr>
      <w:r w:rsidRPr="00220DBC">
        <w:rPr>
          <w:rFonts w:ascii="Times New Roman" w:hAnsi="Times New Roman" w:cs="Times New Roman"/>
          <w:color w:val="auto"/>
          <w:sz w:val="20"/>
          <w:szCs w:val="20"/>
        </w:rPr>
        <w:t xml:space="preserve">Figure </w:t>
      </w:r>
      <w:r w:rsidRPr="00220DBC">
        <w:rPr>
          <w:rFonts w:ascii="Times New Roman" w:hAnsi="Times New Roman" w:cs="Times New Roman"/>
          <w:color w:val="auto"/>
          <w:sz w:val="20"/>
          <w:szCs w:val="20"/>
        </w:rPr>
        <w:fldChar w:fldCharType="begin"/>
      </w:r>
      <w:r w:rsidRPr="00220DBC">
        <w:rPr>
          <w:rFonts w:ascii="Times New Roman" w:hAnsi="Times New Roman" w:cs="Times New Roman"/>
          <w:color w:val="auto"/>
          <w:sz w:val="20"/>
          <w:szCs w:val="20"/>
        </w:rPr>
        <w:instrText xml:space="preserve"> SEQ Figure \* ARABIC </w:instrText>
      </w:r>
      <w:r w:rsidRPr="00220DBC">
        <w:rPr>
          <w:rFonts w:ascii="Times New Roman" w:hAnsi="Times New Roman" w:cs="Times New Roman"/>
          <w:color w:val="auto"/>
          <w:sz w:val="20"/>
          <w:szCs w:val="20"/>
        </w:rPr>
        <w:fldChar w:fldCharType="separate"/>
      </w:r>
      <w:r w:rsidRPr="00220DBC">
        <w:rPr>
          <w:rFonts w:ascii="Times New Roman" w:hAnsi="Times New Roman" w:cs="Times New Roman"/>
          <w:noProof/>
          <w:color w:val="auto"/>
          <w:sz w:val="20"/>
          <w:szCs w:val="20"/>
        </w:rPr>
        <w:t>1</w:t>
      </w:r>
      <w:r w:rsidRPr="00220DBC">
        <w:rPr>
          <w:rFonts w:ascii="Times New Roman" w:hAnsi="Times New Roman" w:cs="Times New Roman"/>
          <w:color w:val="auto"/>
          <w:sz w:val="20"/>
          <w:szCs w:val="20"/>
        </w:rPr>
        <w:fldChar w:fldCharType="end"/>
      </w:r>
      <w:r w:rsidRPr="00220DBC">
        <w:rPr>
          <w:rFonts w:ascii="Times New Roman" w:hAnsi="Times New Roman" w:cs="Times New Roman"/>
          <w:color w:val="auto"/>
          <w:sz w:val="20"/>
          <w:szCs w:val="20"/>
        </w:rPr>
        <w:t>. Geographic distribution of 17 countries with existing standard treatment guidelines (STGs)</w:t>
      </w:r>
      <w:r w:rsidR="00220DBC">
        <w:rPr>
          <w:rFonts w:ascii="Times New Roman" w:hAnsi="Times New Roman" w:cs="Times New Roman"/>
          <w:color w:val="auto"/>
          <w:sz w:val="20"/>
          <w:szCs w:val="20"/>
        </w:rPr>
        <w:t xml:space="preserve"> that met inclusion </w:t>
      </w:r>
      <w:proofErr w:type="gramStart"/>
      <w:r w:rsidR="00220DBC">
        <w:rPr>
          <w:rFonts w:ascii="Times New Roman" w:hAnsi="Times New Roman" w:cs="Times New Roman"/>
          <w:color w:val="auto"/>
          <w:sz w:val="20"/>
          <w:szCs w:val="20"/>
        </w:rPr>
        <w:t>criteria</w:t>
      </w:r>
      <w:proofErr w:type="gramEnd"/>
    </w:p>
    <w:p w14:paraId="2322A2F4" w14:textId="77777777" w:rsidR="001C5E19" w:rsidRPr="00220DBC" w:rsidRDefault="001C5E19" w:rsidP="009B49EF">
      <w:pPr>
        <w:spacing w:line="240" w:lineRule="auto"/>
        <w:contextualSpacing/>
        <w:rPr>
          <w:rFonts w:ascii="Times New Roman" w:hAnsi="Times New Roman" w:cs="Times New Roman"/>
          <w:sz w:val="22"/>
          <w:szCs w:val="22"/>
        </w:rPr>
      </w:pPr>
    </w:p>
    <w:p w14:paraId="7A76439E" w14:textId="061B2D1A" w:rsidR="0045252C" w:rsidRPr="00220DBC"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Of the 28 guidelines, 24 were published in English and 4 were published in French. Year of publication (or last updat</w:t>
      </w:r>
      <w:r w:rsidR="00832ED2" w:rsidRPr="00220DBC">
        <w:rPr>
          <w:rFonts w:ascii="Times New Roman" w:hAnsi="Times New Roman" w:cs="Times New Roman"/>
          <w:sz w:val="22"/>
          <w:szCs w:val="22"/>
        </w:rPr>
        <w:t>e</w:t>
      </w:r>
      <w:r w:rsidRPr="00220DBC">
        <w:rPr>
          <w:rFonts w:ascii="Times New Roman" w:hAnsi="Times New Roman" w:cs="Times New Roman"/>
          <w:sz w:val="22"/>
          <w:szCs w:val="22"/>
        </w:rPr>
        <w:t>) ranged from 2001 to 2018/19. Twenty guidelines provided treatment recommendations for both adult and pediatric patient populations, 5 provided only adult-specific guidelines, and 3 provided pediatric-only recommendations (Table 1).</w:t>
      </w:r>
    </w:p>
    <w:p w14:paraId="759B3846" w14:textId="77777777" w:rsidR="00814C2F" w:rsidRPr="00220DBC" w:rsidRDefault="00814C2F" w:rsidP="009B49EF">
      <w:pPr>
        <w:spacing w:line="240" w:lineRule="auto"/>
        <w:contextualSpacing/>
        <w:rPr>
          <w:rFonts w:ascii="Times New Roman" w:hAnsi="Times New Roman" w:cs="Times New Roman"/>
          <w:sz w:val="22"/>
          <w:szCs w:val="22"/>
        </w:rPr>
      </w:pPr>
    </w:p>
    <w:p w14:paraId="1BF83A96" w14:textId="5D228355" w:rsidR="004E3CA9" w:rsidRPr="00220DBC"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We reviewed each of the 28 guidelines </w:t>
      </w:r>
      <w:r w:rsidR="004E3CA9" w:rsidRPr="00220DBC">
        <w:rPr>
          <w:rFonts w:ascii="Times New Roman" w:hAnsi="Times New Roman" w:cs="Times New Roman"/>
          <w:sz w:val="22"/>
          <w:szCs w:val="22"/>
        </w:rPr>
        <w:t xml:space="preserve">and compiled information on the types of infections and clinical syndromes included and on </w:t>
      </w:r>
      <w:r w:rsidR="003561AD" w:rsidRPr="00220DBC">
        <w:rPr>
          <w:rFonts w:ascii="Times New Roman" w:hAnsi="Times New Roman" w:cs="Times New Roman"/>
          <w:sz w:val="22"/>
          <w:szCs w:val="22"/>
        </w:rPr>
        <w:t>antibiotic</w:t>
      </w:r>
      <w:r w:rsidR="004E3CA9" w:rsidRPr="00220DBC">
        <w:rPr>
          <w:rFonts w:ascii="Times New Roman" w:hAnsi="Times New Roman" w:cs="Times New Roman"/>
          <w:sz w:val="22"/>
          <w:szCs w:val="22"/>
        </w:rPr>
        <w:t xml:space="preserve"> therapy recommendations for each including first- and second-line drug selection</w:t>
      </w:r>
      <w:r w:rsidR="00E53DAF">
        <w:rPr>
          <w:rFonts w:ascii="Times New Roman" w:hAnsi="Times New Roman" w:cs="Times New Roman"/>
          <w:sz w:val="22"/>
          <w:szCs w:val="22"/>
        </w:rPr>
        <w:t xml:space="preserve"> and </w:t>
      </w:r>
      <w:r w:rsidR="004E3CA9" w:rsidRPr="00220DBC">
        <w:rPr>
          <w:rFonts w:ascii="Times New Roman" w:hAnsi="Times New Roman" w:cs="Times New Roman"/>
          <w:sz w:val="22"/>
          <w:szCs w:val="22"/>
        </w:rPr>
        <w:t>dosage, duration</w:t>
      </w:r>
      <w:r w:rsidR="00E53DAF">
        <w:rPr>
          <w:rFonts w:ascii="Times New Roman" w:hAnsi="Times New Roman" w:cs="Times New Roman"/>
          <w:sz w:val="22"/>
          <w:szCs w:val="22"/>
        </w:rPr>
        <w:t xml:space="preserve"> of therapy</w:t>
      </w:r>
      <w:r w:rsidR="004E3CA9" w:rsidRPr="00220DBC">
        <w:rPr>
          <w:rFonts w:ascii="Times New Roman" w:hAnsi="Times New Roman" w:cs="Times New Roman"/>
          <w:sz w:val="22"/>
          <w:szCs w:val="22"/>
        </w:rPr>
        <w:t xml:space="preserve">, and principles of stewardship.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w:t>
      </w:r>
      <w:r w:rsidR="004E3CA9" w:rsidRPr="00220DBC">
        <w:rPr>
          <w:rFonts w:ascii="Times New Roman" w:hAnsi="Times New Roman" w:cs="Times New Roman"/>
          <w:sz w:val="22"/>
          <w:szCs w:val="22"/>
        </w:rPr>
        <w:t xml:space="preserve">agent selections </w:t>
      </w:r>
      <w:r w:rsidRPr="00220DBC">
        <w:rPr>
          <w:rFonts w:ascii="Times New Roman" w:hAnsi="Times New Roman" w:cs="Times New Roman"/>
          <w:sz w:val="22"/>
          <w:szCs w:val="22"/>
        </w:rPr>
        <w:t>from the</w:t>
      </w:r>
      <w:r w:rsidR="00000B6A" w:rsidRPr="00220DBC">
        <w:rPr>
          <w:rFonts w:ascii="Times New Roman" w:hAnsi="Times New Roman" w:cs="Times New Roman"/>
          <w:sz w:val="22"/>
          <w:szCs w:val="22"/>
        </w:rPr>
        <w:t xml:space="preserve"> World Health Organization (</w:t>
      </w:r>
      <w:r w:rsidRPr="00220DBC">
        <w:rPr>
          <w:rFonts w:ascii="Times New Roman" w:hAnsi="Times New Roman" w:cs="Times New Roman"/>
          <w:sz w:val="22"/>
          <w:szCs w:val="22"/>
        </w:rPr>
        <w:t>WHO</w:t>
      </w:r>
      <w:r w:rsidR="00000B6A" w:rsidRPr="00220DBC">
        <w:rPr>
          <w:rFonts w:ascii="Times New Roman" w:hAnsi="Times New Roman" w:cs="Times New Roman"/>
          <w:sz w:val="22"/>
          <w:szCs w:val="22"/>
        </w:rPr>
        <w:t>)</w:t>
      </w:r>
      <w:r w:rsidRPr="00220DBC">
        <w:rPr>
          <w:rFonts w:ascii="Times New Roman" w:hAnsi="Times New Roman" w:cs="Times New Roman"/>
          <w:sz w:val="22"/>
          <w:szCs w:val="22"/>
        </w:rPr>
        <w:t xml:space="preserve"> Model List of Essential Medicines</w:t>
      </w:r>
      <w:r w:rsidR="004E3CA9" w:rsidRPr="00220DBC">
        <w:rPr>
          <w:rFonts w:ascii="Times New Roman" w:hAnsi="Times New Roman" w:cs="Times New Roman"/>
          <w:sz w:val="22"/>
          <w:szCs w:val="22"/>
        </w:rPr>
        <w:t xml:space="preserve"> (MLEM, 21</w:t>
      </w:r>
      <w:r w:rsidR="004E3CA9" w:rsidRPr="00220DBC">
        <w:rPr>
          <w:rFonts w:ascii="Times New Roman" w:hAnsi="Times New Roman" w:cs="Times New Roman"/>
          <w:sz w:val="22"/>
          <w:szCs w:val="22"/>
          <w:vertAlign w:val="superscript"/>
        </w:rPr>
        <w:t>st</w:t>
      </w:r>
      <w:r w:rsidR="004E3CA9" w:rsidRPr="00220DBC">
        <w:rPr>
          <w:rFonts w:ascii="Times New Roman" w:hAnsi="Times New Roman" w:cs="Times New Roman"/>
          <w:sz w:val="22"/>
          <w:szCs w:val="22"/>
        </w:rPr>
        <w:t xml:space="preserve"> List, 2019)</w:t>
      </w:r>
      <w:r w:rsidRPr="00220DBC">
        <w:rPr>
          <w:rFonts w:ascii="Times New Roman" w:hAnsi="Times New Roman" w:cs="Times New Roman"/>
          <w:sz w:val="22"/>
          <w:szCs w:val="22"/>
        </w:rPr>
        <w:t xml:space="preserve"> </w:t>
      </w:r>
      <w:r w:rsidR="004E3CA9" w:rsidRPr="00220DBC">
        <w:rPr>
          <w:rFonts w:ascii="Times New Roman" w:hAnsi="Times New Roman" w:cs="Times New Roman"/>
          <w:sz w:val="22"/>
          <w:szCs w:val="22"/>
        </w:rPr>
        <w:lastRenderedPageBreak/>
        <w:t xml:space="preserve">and MLEM </w:t>
      </w:r>
      <w:r w:rsidRPr="00220DBC">
        <w:rPr>
          <w:rFonts w:ascii="Times New Roman" w:hAnsi="Times New Roman" w:cs="Times New Roman"/>
          <w:sz w:val="22"/>
          <w:szCs w:val="22"/>
        </w:rPr>
        <w:t>for Children (7</w:t>
      </w:r>
      <w:r w:rsidRPr="00220DBC">
        <w:rPr>
          <w:rFonts w:ascii="Times New Roman" w:hAnsi="Times New Roman" w:cs="Times New Roman"/>
          <w:sz w:val="22"/>
          <w:szCs w:val="22"/>
          <w:vertAlign w:val="superscript"/>
        </w:rPr>
        <w:t>th</w:t>
      </w:r>
      <w:r w:rsidR="004E3CA9" w:rsidRPr="00220DBC">
        <w:rPr>
          <w:rFonts w:ascii="Times New Roman" w:hAnsi="Times New Roman" w:cs="Times New Roman"/>
          <w:sz w:val="22"/>
          <w:szCs w:val="22"/>
        </w:rPr>
        <w:t xml:space="preserve"> </w:t>
      </w:r>
      <w:r w:rsidRPr="00220DBC">
        <w:rPr>
          <w:rFonts w:ascii="Times New Roman" w:hAnsi="Times New Roman" w:cs="Times New Roman"/>
          <w:sz w:val="22"/>
          <w:szCs w:val="22"/>
        </w:rPr>
        <w:t xml:space="preserve">List; 2019) were </w:t>
      </w:r>
      <w:r w:rsidR="004E3CA9" w:rsidRPr="00220DBC">
        <w:rPr>
          <w:rFonts w:ascii="Times New Roman" w:hAnsi="Times New Roman" w:cs="Times New Roman"/>
          <w:sz w:val="22"/>
          <w:szCs w:val="22"/>
        </w:rPr>
        <w:t>also compiled and used to aid in the assessment of drug availability across the continent</w:t>
      </w:r>
      <w:r w:rsidR="0017060F" w:rsidRPr="00220DBC">
        <w:rPr>
          <w:rStyle w:val="FootnoteReference"/>
          <w:rFonts w:ascii="Times New Roman" w:hAnsi="Times New Roman" w:cs="Times New Roman"/>
          <w:sz w:val="22"/>
          <w:szCs w:val="22"/>
        </w:rPr>
        <w:footnoteReference w:id="3"/>
      </w:r>
      <w:r w:rsidR="0017060F" w:rsidRPr="00220DBC">
        <w:rPr>
          <w:rFonts w:ascii="Times New Roman" w:hAnsi="Times New Roman" w:cs="Times New Roman"/>
          <w:sz w:val="22"/>
          <w:szCs w:val="22"/>
          <w:vertAlign w:val="superscript"/>
        </w:rPr>
        <w:t>,</w:t>
      </w:r>
      <w:r w:rsidR="002B36B5">
        <w:rPr>
          <w:rFonts w:ascii="Times New Roman" w:hAnsi="Times New Roman" w:cs="Times New Roman"/>
          <w:sz w:val="22"/>
          <w:szCs w:val="22"/>
          <w:vertAlign w:val="superscript"/>
        </w:rPr>
        <w:t xml:space="preserve"> </w:t>
      </w:r>
      <w:r w:rsidR="0017060F" w:rsidRPr="00220DBC">
        <w:rPr>
          <w:rStyle w:val="FootnoteReference"/>
          <w:rFonts w:ascii="Times New Roman" w:hAnsi="Times New Roman" w:cs="Times New Roman"/>
          <w:sz w:val="22"/>
          <w:szCs w:val="22"/>
        </w:rPr>
        <w:footnoteReference w:id="4"/>
      </w:r>
      <w:r w:rsidR="004E3CA9" w:rsidRPr="00220DBC">
        <w:rPr>
          <w:rFonts w:ascii="Times New Roman" w:hAnsi="Times New Roman" w:cs="Times New Roman"/>
          <w:sz w:val="22"/>
          <w:szCs w:val="22"/>
        </w:rPr>
        <w:t xml:space="preserve">. </w:t>
      </w:r>
    </w:p>
    <w:p w14:paraId="1F24F3FC" w14:textId="77777777" w:rsidR="00814C2F" w:rsidRPr="00220DBC" w:rsidRDefault="00814C2F" w:rsidP="009B49EF">
      <w:pPr>
        <w:spacing w:line="240" w:lineRule="auto"/>
        <w:contextualSpacing/>
        <w:rPr>
          <w:rFonts w:ascii="Times New Roman" w:hAnsi="Times New Roman" w:cs="Times New Roman"/>
          <w:sz w:val="22"/>
          <w:szCs w:val="22"/>
        </w:rPr>
      </w:pPr>
    </w:p>
    <w:p w14:paraId="2869BDB8" w14:textId="7289932B" w:rsidR="004E3CA9" w:rsidRPr="00220DBC" w:rsidRDefault="004E3CA9"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Similarly, we conducted a review</w:t>
      </w:r>
      <w:r w:rsidR="00814C2F" w:rsidRPr="00220DBC">
        <w:rPr>
          <w:rFonts w:ascii="Times New Roman" w:hAnsi="Times New Roman" w:cs="Times New Roman"/>
          <w:sz w:val="22"/>
          <w:szCs w:val="22"/>
        </w:rPr>
        <w:t xml:space="preserve"> </w:t>
      </w:r>
      <w:r w:rsidRPr="00220DBC">
        <w:rPr>
          <w:rFonts w:ascii="Times New Roman" w:hAnsi="Times New Roman" w:cs="Times New Roman"/>
          <w:sz w:val="22"/>
          <w:szCs w:val="22"/>
        </w:rPr>
        <w:t xml:space="preserve">to identify all available </w:t>
      </w:r>
      <w:r w:rsidR="003561AD" w:rsidRPr="00220DBC">
        <w:rPr>
          <w:rFonts w:ascii="Times New Roman" w:hAnsi="Times New Roman" w:cs="Times New Roman"/>
          <w:sz w:val="22"/>
          <w:szCs w:val="22"/>
        </w:rPr>
        <w:t>antibiotic resistance</w:t>
      </w:r>
      <w:r w:rsidRPr="00220DBC">
        <w:rPr>
          <w:rFonts w:ascii="Times New Roman" w:hAnsi="Times New Roman" w:cs="Times New Roman"/>
          <w:sz w:val="22"/>
          <w:szCs w:val="22"/>
        </w:rPr>
        <w:t xml:space="preserve"> data</w:t>
      </w:r>
      <w:r w:rsidR="00814C2F" w:rsidRPr="00220DBC">
        <w:rPr>
          <w:rFonts w:ascii="Times New Roman" w:hAnsi="Times New Roman" w:cs="Times New Roman"/>
          <w:sz w:val="22"/>
          <w:szCs w:val="22"/>
        </w:rPr>
        <w:t>, collected between January 2010 and July 2020,</w:t>
      </w:r>
      <w:r w:rsidRPr="00220DBC">
        <w:rPr>
          <w:rFonts w:ascii="Times New Roman" w:hAnsi="Times New Roman" w:cs="Times New Roman"/>
          <w:sz w:val="22"/>
          <w:szCs w:val="22"/>
        </w:rPr>
        <w:t xml:space="preserve"> in </w:t>
      </w:r>
      <w:r w:rsidR="00E53DAF">
        <w:rPr>
          <w:rFonts w:ascii="Times New Roman" w:hAnsi="Times New Roman" w:cs="Times New Roman"/>
          <w:sz w:val="22"/>
          <w:szCs w:val="22"/>
        </w:rPr>
        <w:t xml:space="preserve">neonatal, </w:t>
      </w:r>
      <w:r w:rsidRPr="00220DBC">
        <w:rPr>
          <w:rFonts w:ascii="Times New Roman" w:hAnsi="Times New Roman" w:cs="Times New Roman"/>
          <w:sz w:val="22"/>
          <w:szCs w:val="22"/>
        </w:rPr>
        <w:t>pediatric</w:t>
      </w:r>
      <w:r w:rsidR="00E53DAF">
        <w:rPr>
          <w:rFonts w:ascii="Times New Roman" w:hAnsi="Times New Roman" w:cs="Times New Roman"/>
          <w:sz w:val="22"/>
          <w:szCs w:val="22"/>
        </w:rPr>
        <w:t>, and adult</w:t>
      </w:r>
      <w:r w:rsidRPr="00220DBC">
        <w:rPr>
          <w:rFonts w:ascii="Times New Roman" w:hAnsi="Times New Roman" w:cs="Times New Roman"/>
          <w:sz w:val="22"/>
          <w:szCs w:val="22"/>
        </w:rPr>
        <w:t xml:space="preserve"> patient populations across AU member states. </w:t>
      </w:r>
      <w:r w:rsidR="003561AD" w:rsidRPr="00220DBC">
        <w:rPr>
          <w:rFonts w:ascii="Times New Roman" w:hAnsi="Times New Roman" w:cs="Times New Roman"/>
          <w:sz w:val="22"/>
          <w:szCs w:val="22"/>
        </w:rPr>
        <w:t>Antibiotic resistance</w:t>
      </w:r>
      <w:r w:rsidR="00814C2F" w:rsidRPr="00220DBC">
        <w:rPr>
          <w:rFonts w:ascii="Times New Roman" w:hAnsi="Times New Roman" w:cs="Times New Roman"/>
          <w:sz w:val="22"/>
          <w:szCs w:val="22"/>
        </w:rPr>
        <w:t xml:space="preserve"> prevalence rates for all organism-</w:t>
      </w:r>
      <w:r w:rsidR="003561AD" w:rsidRPr="00220DBC">
        <w:rPr>
          <w:rFonts w:ascii="Times New Roman" w:hAnsi="Times New Roman" w:cs="Times New Roman"/>
          <w:sz w:val="22"/>
          <w:szCs w:val="22"/>
        </w:rPr>
        <w:t>antibiotic</w:t>
      </w:r>
      <w:r w:rsidR="00814C2F" w:rsidRPr="00220DBC">
        <w:rPr>
          <w:rFonts w:ascii="Times New Roman" w:hAnsi="Times New Roman" w:cs="Times New Roman"/>
          <w:sz w:val="22"/>
          <w:szCs w:val="22"/>
        </w:rPr>
        <w:t xml:space="preserve"> combinations, disease manifestations, and specimen types were considered as were data collected from various settings including clinical wards, outbreak investigations, and individual health facilities. </w:t>
      </w:r>
    </w:p>
    <w:p w14:paraId="26D9F4F2" w14:textId="1296A702" w:rsidR="00814C2F" w:rsidRPr="00220DBC" w:rsidRDefault="00814C2F" w:rsidP="009B49EF">
      <w:pPr>
        <w:spacing w:line="240" w:lineRule="auto"/>
        <w:contextualSpacing/>
        <w:rPr>
          <w:rFonts w:ascii="Times New Roman" w:hAnsi="Times New Roman" w:cs="Times New Roman"/>
          <w:sz w:val="22"/>
          <w:szCs w:val="22"/>
        </w:rPr>
      </w:pPr>
    </w:p>
    <w:p w14:paraId="315CE411" w14:textId="77777777" w:rsidR="00E53DAF" w:rsidRDefault="004E3CA9"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All treatment recommendations from existing STGs and available </w:t>
      </w:r>
      <w:r w:rsidR="003561AD" w:rsidRPr="00220DBC">
        <w:rPr>
          <w:rFonts w:ascii="Times New Roman" w:hAnsi="Times New Roman" w:cs="Times New Roman"/>
          <w:sz w:val="22"/>
          <w:szCs w:val="22"/>
        </w:rPr>
        <w:t>antibiotic resistance</w:t>
      </w:r>
      <w:r w:rsidRPr="00220DBC">
        <w:rPr>
          <w:rFonts w:ascii="Times New Roman" w:hAnsi="Times New Roman" w:cs="Times New Roman"/>
          <w:sz w:val="22"/>
          <w:szCs w:val="22"/>
        </w:rPr>
        <w:t xml:space="preserve"> data were compiled and presented to </w:t>
      </w:r>
      <w:r w:rsidR="00E53DAF">
        <w:rPr>
          <w:rFonts w:ascii="Times New Roman" w:hAnsi="Times New Roman" w:cs="Times New Roman"/>
          <w:sz w:val="22"/>
          <w:szCs w:val="22"/>
        </w:rPr>
        <w:t>two</w:t>
      </w:r>
      <w:r w:rsidR="003561AD" w:rsidRPr="00220DBC">
        <w:rPr>
          <w:rFonts w:ascii="Times New Roman" w:hAnsi="Times New Roman" w:cs="Times New Roman"/>
          <w:sz w:val="22"/>
          <w:szCs w:val="22"/>
        </w:rPr>
        <w:t xml:space="preserve"> panel</w:t>
      </w:r>
      <w:r w:rsidR="00E53DAF">
        <w:rPr>
          <w:rFonts w:ascii="Times New Roman" w:hAnsi="Times New Roman" w:cs="Times New Roman"/>
          <w:sz w:val="22"/>
          <w:szCs w:val="22"/>
        </w:rPr>
        <w:t>s</w:t>
      </w:r>
      <w:r w:rsidRPr="00220DBC">
        <w:rPr>
          <w:rFonts w:ascii="Times New Roman" w:hAnsi="Times New Roman" w:cs="Times New Roman"/>
          <w:sz w:val="22"/>
          <w:szCs w:val="22"/>
        </w:rPr>
        <w:t xml:space="preserve"> of experts who developed the guidelines contained in this document. </w:t>
      </w:r>
    </w:p>
    <w:p w14:paraId="2B8257D3" w14:textId="77777777" w:rsidR="00E53DAF" w:rsidRDefault="00E53DAF" w:rsidP="009B49EF">
      <w:pPr>
        <w:spacing w:line="240" w:lineRule="auto"/>
        <w:contextualSpacing/>
        <w:rPr>
          <w:rFonts w:ascii="Times New Roman" w:hAnsi="Times New Roman" w:cs="Times New Roman"/>
          <w:sz w:val="22"/>
          <w:szCs w:val="22"/>
        </w:rPr>
      </w:pPr>
    </w:p>
    <w:p w14:paraId="59517DE7" w14:textId="53A63D16" w:rsidR="0045252C" w:rsidRPr="00220DBC" w:rsidRDefault="00814C2F"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Overall, there was a severe paucity of available </w:t>
      </w:r>
      <w:r w:rsidR="003561AD" w:rsidRPr="00220DBC">
        <w:rPr>
          <w:rFonts w:ascii="Times New Roman" w:hAnsi="Times New Roman" w:cs="Times New Roman"/>
          <w:sz w:val="22"/>
          <w:szCs w:val="22"/>
        </w:rPr>
        <w:t>antibiotic resistance</w:t>
      </w:r>
      <w:r w:rsidRPr="00220DBC">
        <w:rPr>
          <w:rFonts w:ascii="Times New Roman" w:hAnsi="Times New Roman" w:cs="Times New Roman"/>
          <w:sz w:val="22"/>
          <w:szCs w:val="22"/>
        </w:rPr>
        <w:t xml:space="preserve"> data which prevented this data from heavy consideration during the development of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treatment recommendations. In the future, with a more robust</w:t>
      </w:r>
      <w:r w:rsidR="00A12439" w:rsidRPr="00220DBC">
        <w:rPr>
          <w:rFonts w:ascii="Times New Roman" w:hAnsi="Times New Roman" w:cs="Times New Roman"/>
          <w:sz w:val="22"/>
          <w:szCs w:val="22"/>
        </w:rPr>
        <w:t xml:space="preserve"> evidence-base, resistance prevalence and trends over</w:t>
      </w:r>
      <w:r w:rsidR="00E92349" w:rsidRPr="00220DBC">
        <w:rPr>
          <w:rFonts w:ascii="Times New Roman" w:hAnsi="Times New Roman" w:cs="Times New Roman"/>
          <w:sz w:val="22"/>
          <w:szCs w:val="22"/>
        </w:rPr>
        <w:t xml:space="preserve"> </w:t>
      </w:r>
      <w:r w:rsidR="00A12439" w:rsidRPr="00220DBC">
        <w:rPr>
          <w:rFonts w:ascii="Times New Roman" w:hAnsi="Times New Roman" w:cs="Times New Roman"/>
          <w:sz w:val="22"/>
          <w:szCs w:val="22"/>
        </w:rPr>
        <w:t xml:space="preserve">time at the facility, regional, and national level must be considered when developing treatment guidelines. </w:t>
      </w:r>
    </w:p>
    <w:p w14:paraId="182E4BAB" w14:textId="43199F8F" w:rsidR="001C5E19" w:rsidRPr="00220DBC" w:rsidRDefault="001C5E19" w:rsidP="009B49EF">
      <w:pPr>
        <w:spacing w:line="240" w:lineRule="auto"/>
        <w:contextualSpacing/>
        <w:rPr>
          <w:rFonts w:ascii="Times New Roman" w:hAnsi="Times New Roman" w:cs="Times New Roman"/>
          <w:sz w:val="22"/>
          <w:szCs w:val="22"/>
        </w:rPr>
      </w:pPr>
    </w:p>
    <w:tbl>
      <w:tblPr>
        <w:tblStyle w:val="TableGrid0"/>
        <w:tblW w:w="9349" w:type="dxa"/>
        <w:tblInd w:w="-160" w:type="dxa"/>
        <w:tblCellMar>
          <w:top w:w="33" w:type="dxa"/>
          <w:left w:w="105" w:type="dxa"/>
          <w:right w:w="69" w:type="dxa"/>
        </w:tblCellMar>
        <w:tblLook w:val="04A0" w:firstRow="1" w:lastRow="0" w:firstColumn="1" w:lastColumn="0" w:noHBand="0" w:noVBand="1"/>
      </w:tblPr>
      <w:tblGrid>
        <w:gridCol w:w="1176"/>
        <w:gridCol w:w="3426"/>
        <w:gridCol w:w="1150"/>
        <w:gridCol w:w="2161"/>
        <w:gridCol w:w="720"/>
        <w:gridCol w:w="716"/>
      </w:tblGrid>
      <w:tr w:rsidR="001C5E19" w:rsidRPr="00220DBC" w14:paraId="5AE1D3AA" w14:textId="77777777" w:rsidTr="001C5E19">
        <w:trPr>
          <w:trHeight w:val="20"/>
        </w:trPr>
        <w:tc>
          <w:tcPr>
            <w:tcW w:w="9349" w:type="dxa"/>
            <w:gridSpan w:val="6"/>
            <w:tcBorders>
              <w:top w:val="nil"/>
              <w:left w:val="nil"/>
              <w:bottom w:val="single" w:sz="4" w:space="0" w:color="000000"/>
              <w:right w:val="nil"/>
            </w:tcBorders>
            <w:shd w:val="clear" w:color="auto" w:fill="auto"/>
          </w:tcPr>
          <w:p w14:paraId="48E02B16" w14:textId="19C87FAA" w:rsidR="001C5E19" w:rsidRPr="00220DBC" w:rsidRDefault="001C5E19" w:rsidP="00CF3EEF">
            <w:pPr>
              <w:spacing w:after="0" w:line="259" w:lineRule="auto"/>
              <w:ind w:right="37"/>
              <w:jc w:val="center"/>
              <w:rPr>
                <w:rFonts w:ascii="Times New Roman" w:hAnsi="Times New Roman" w:cs="Times New Roman"/>
                <w:sz w:val="20"/>
                <w:szCs w:val="20"/>
              </w:rPr>
            </w:pPr>
            <w:r w:rsidRPr="00220DBC">
              <w:rPr>
                <w:rFonts w:ascii="Times New Roman" w:hAnsi="Times New Roman" w:cs="Times New Roman"/>
                <w:sz w:val="20"/>
                <w:szCs w:val="20"/>
              </w:rPr>
              <w:t xml:space="preserve">Table 1. Summary of </w:t>
            </w:r>
            <w:r w:rsidR="003561AD" w:rsidRPr="00220DBC">
              <w:rPr>
                <w:rFonts w:ascii="Times New Roman" w:hAnsi="Times New Roman" w:cs="Times New Roman"/>
                <w:sz w:val="20"/>
                <w:szCs w:val="20"/>
              </w:rPr>
              <w:t>identified standard treatment guidelines (n=28) that met the inclusion criteria</w:t>
            </w:r>
            <w:r w:rsidRPr="00220DBC">
              <w:rPr>
                <w:rFonts w:ascii="Times New Roman" w:hAnsi="Times New Roman" w:cs="Times New Roman"/>
                <w:sz w:val="20"/>
                <w:szCs w:val="20"/>
              </w:rPr>
              <w:t xml:space="preserve"> </w:t>
            </w:r>
          </w:p>
        </w:tc>
      </w:tr>
      <w:tr w:rsidR="001C5E19" w:rsidRPr="00220DBC" w14:paraId="0FD2CCA8"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24821772"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Country </w:t>
            </w:r>
          </w:p>
        </w:tc>
        <w:tc>
          <w:tcPr>
            <w:tcW w:w="3427" w:type="dxa"/>
            <w:tcBorders>
              <w:top w:val="single" w:sz="4" w:space="0" w:color="000000"/>
              <w:left w:val="single" w:sz="4" w:space="0" w:color="000000"/>
              <w:bottom w:val="single" w:sz="4" w:space="0" w:color="000000"/>
              <w:right w:val="single" w:sz="4" w:space="0" w:color="000000"/>
            </w:tcBorders>
            <w:vAlign w:val="center"/>
          </w:tcPr>
          <w:p w14:paraId="2DCA3F77"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Title </w:t>
            </w:r>
          </w:p>
        </w:tc>
        <w:tc>
          <w:tcPr>
            <w:tcW w:w="1150" w:type="dxa"/>
            <w:tcBorders>
              <w:top w:val="single" w:sz="4" w:space="0" w:color="000000"/>
              <w:left w:val="single" w:sz="4" w:space="0" w:color="000000"/>
              <w:bottom w:val="single" w:sz="4" w:space="0" w:color="000000"/>
              <w:right w:val="single" w:sz="4" w:space="0" w:color="000000"/>
            </w:tcBorders>
          </w:tcPr>
          <w:p w14:paraId="42F183E8" w14:textId="77777777" w:rsidR="001C5E19" w:rsidRPr="00220DBC" w:rsidRDefault="001C5E19" w:rsidP="00CF3EEF">
            <w:pPr>
              <w:spacing w:after="0" w:line="259" w:lineRule="auto"/>
              <w:ind w:left="25" w:firstLine="240"/>
              <w:rPr>
                <w:rFonts w:ascii="Times New Roman" w:hAnsi="Times New Roman" w:cs="Times New Roman"/>
                <w:sz w:val="20"/>
                <w:szCs w:val="20"/>
              </w:rPr>
            </w:pPr>
            <w:r w:rsidRPr="00220DBC">
              <w:rPr>
                <w:rFonts w:ascii="Times New Roman" w:hAnsi="Times New Roman" w:cs="Times New Roman"/>
                <w:sz w:val="20"/>
                <w:szCs w:val="20"/>
              </w:rPr>
              <w:t xml:space="preserve">Year Published </w:t>
            </w:r>
          </w:p>
        </w:tc>
        <w:tc>
          <w:tcPr>
            <w:tcW w:w="2161" w:type="dxa"/>
            <w:tcBorders>
              <w:top w:val="single" w:sz="4" w:space="0" w:color="000000"/>
              <w:left w:val="single" w:sz="4" w:space="0" w:color="000000"/>
              <w:bottom w:val="single" w:sz="4" w:space="0" w:color="000000"/>
              <w:right w:val="single" w:sz="4" w:space="0" w:color="000000"/>
            </w:tcBorders>
            <w:vAlign w:val="center"/>
          </w:tcPr>
          <w:p w14:paraId="465E46A7" w14:textId="77777777" w:rsidR="001C5E19" w:rsidRPr="00220DBC" w:rsidRDefault="001C5E19" w:rsidP="00CF3EEF">
            <w:pPr>
              <w:spacing w:after="0" w:line="259" w:lineRule="auto"/>
              <w:ind w:right="45"/>
              <w:jc w:val="center"/>
              <w:rPr>
                <w:rFonts w:ascii="Times New Roman" w:hAnsi="Times New Roman" w:cs="Times New Roman"/>
                <w:sz w:val="20"/>
                <w:szCs w:val="20"/>
              </w:rPr>
            </w:pPr>
            <w:r w:rsidRPr="00220DBC">
              <w:rPr>
                <w:rFonts w:ascii="Times New Roman" w:hAnsi="Times New Roman" w:cs="Times New Roman"/>
                <w:sz w:val="20"/>
                <w:szCs w:val="20"/>
              </w:rPr>
              <w:t xml:space="preserve">Source/Publisher </w:t>
            </w:r>
          </w:p>
        </w:tc>
        <w:tc>
          <w:tcPr>
            <w:tcW w:w="720" w:type="dxa"/>
            <w:tcBorders>
              <w:top w:val="single" w:sz="4" w:space="0" w:color="000000"/>
              <w:left w:val="single" w:sz="4" w:space="0" w:color="000000"/>
              <w:bottom w:val="single" w:sz="4" w:space="0" w:color="000000"/>
              <w:right w:val="single" w:sz="4" w:space="0" w:color="000000"/>
            </w:tcBorders>
            <w:vAlign w:val="center"/>
          </w:tcPr>
          <w:p w14:paraId="29C959AC"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Adult </w:t>
            </w:r>
          </w:p>
        </w:tc>
        <w:tc>
          <w:tcPr>
            <w:tcW w:w="716" w:type="dxa"/>
            <w:tcBorders>
              <w:top w:val="single" w:sz="4" w:space="0" w:color="000000"/>
              <w:left w:val="single" w:sz="4" w:space="0" w:color="000000"/>
              <w:bottom w:val="single" w:sz="4" w:space="0" w:color="000000"/>
              <w:right w:val="nil"/>
            </w:tcBorders>
            <w:vAlign w:val="center"/>
          </w:tcPr>
          <w:p w14:paraId="2C81EFA1" w14:textId="77777777" w:rsidR="001C5E19" w:rsidRPr="00220DBC" w:rsidRDefault="001C5E19" w:rsidP="00CF3EEF">
            <w:pPr>
              <w:spacing w:after="0" w:line="259" w:lineRule="auto"/>
              <w:ind w:left="60"/>
              <w:rPr>
                <w:rFonts w:ascii="Times New Roman" w:hAnsi="Times New Roman" w:cs="Times New Roman"/>
                <w:sz w:val="20"/>
                <w:szCs w:val="20"/>
              </w:rPr>
            </w:pPr>
            <w:r w:rsidRPr="00220DBC">
              <w:rPr>
                <w:rFonts w:ascii="Times New Roman" w:hAnsi="Times New Roman" w:cs="Times New Roman"/>
                <w:sz w:val="20"/>
                <w:szCs w:val="20"/>
              </w:rPr>
              <w:t xml:space="preserve">Ped. </w:t>
            </w:r>
          </w:p>
        </w:tc>
      </w:tr>
      <w:tr w:rsidR="001C5E19" w:rsidRPr="00220DBC" w14:paraId="08121D50"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2502025A"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Eswatini  </w:t>
            </w:r>
          </w:p>
        </w:tc>
        <w:tc>
          <w:tcPr>
            <w:tcW w:w="3427" w:type="dxa"/>
            <w:tcBorders>
              <w:top w:val="single" w:sz="4" w:space="0" w:color="000000"/>
              <w:left w:val="single" w:sz="4" w:space="0" w:color="000000"/>
              <w:bottom w:val="single" w:sz="4" w:space="0" w:color="000000"/>
              <w:right w:val="single" w:sz="4" w:space="0" w:color="000000"/>
            </w:tcBorders>
          </w:tcPr>
          <w:p w14:paraId="59210ECF"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&amp; </w:t>
            </w:r>
          </w:p>
          <w:p w14:paraId="64420C6A"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Essential Medicines List of </w:t>
            </w:r>
          </w:p>
          <w:p w14:paraId="54E329F4"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Common Medical Conditions in the </w:t>
            </w:r>
          </w:p>
          <w:p w14:paraId="29CD619D"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Kingdom of Swaziland 1</w:t>
            </w:r>
            <w:r w:rsidRPr="00220DBC">
              <w:rPr>
                <w:rFonts w:ascii="Times New Roman" w:hAnsi="Times New Roman" w:cs="Times New Roman"/>
                <w:sz w:val="20"/>
                <w:szCs w:val="20"/>
                <w:vertAlign w:val="superscript"/>
              </w:rPr>
              <w:t>st</w:t>
            </w:r>
            <w:r w:rsidRPr="00220DBC">
              <w:rPr>
                <w:rFonts w:ascii="Times New Roman" w:hAnsi="Times New Roman" w:cs="Times New Roman"/>
                <w:sz w:val="20"/>
                <w:szCs w:val="20"/>
              </w:rPr>
              <w:t xml:space="preserve"> Edition </w:t>
            </w:r>
          </w:p>
        </w:tc>
        <w:tc>
          <w:tcPr>
            <w:tcW w:w="1150" w:type="dxa"/>
            <w:tcBorders>
              <w:top w:val="single" w:sz="4" w:space="0" w:color="000000"/>
              <w:left w:val="single" w:sz="4" w:space="0" w:color="000000"/>
              <w:bottom w:val="single" w:sz="4" w:space="0" w:color="000000"/>
              <w:right w:val="single" w:sz="4" w:space="0" w:color="000000"/>
            </w:tcBorders>
            <w:vAlign w:val="center"/>
          </w:tcPr>
          <w:p w14:paraId="4726940F"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2012 </w:t>
            </w:r>
          </w:p>
        </w:tc>
        <w:tc>
          <w:tcPr>
            <w:tcW w:w="2161" w:type="dxa"/>
            <w:tcBorders>
              <w:top w:val="single" w:sz="4" w:space="0" w:color="000000"/>
              <w:left w:val="single" w:sz="4" w:space="0" w:color="000000"/>
              <w:bottom w:val="single" w:sz="4" w:space="0" w:color="000000"/>
              <w:right w:val="single" w:sz="4" w:space="0" w:color="000000"/>
            </w:tcBorders>
            <w:vAlign w:val="center"/>
          </w:tcPr>
          <w:p w14:paraId="2E0ADCFD" w14:textId="0CBC5557" w:rsidR="001C5E19" w:rsidRPr="00220DBC" w:rsidRDefault="001C5E19" w:rsidP="00CF3EEF">
            <w:pPr>
              <w:spacing w:after="0" w:line="259" w:lineRule="auto"/>
              <w:ind w:right="37"/>
              <w:jc w:val="center"/>
              <w:rPr>
                <w:rFonts w:ascii="Times New Roman" w:hAnsi="Times New Roman" w:cs="Times New Roman"/>
                <w:sz w:val="20"/>
                <w:szCs w:val="20"/>
              </w:rPr>
            </w:pPr>
            <w:r w:rsidRPr="00220DBC">
              <w:rPr>
                <w:rFonts w:ascii="Times New Roman" w:hAnsi="Times New Roman" w:cs="Times New Roman"/>
                <w:sz w:val="20"/>
                <w:szCs w:val="20"/>
              </w:rPr>
              <w:t>M</w:t>
            </w:r>
            <w:r w:rsidR="003561AD" w:rsidRPr="00220DBC">
              <w:rPr>
                <w:rFonts w:ascii="Times New Roman" w:hAnsi="Times New Roman" w:cs="Times New Roman"/>
                <w:sz w:val="20"/>
                <w:szCs w:val="20"/>
              </w:rPr>
              <w:t>inistry of Health (</w:t>
            </w:r>
            <w:proofErr w:type="spellStart"/>
            <w:r w:rsidR="003561AD"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003561AD" w:rsidRPr="00220DBC">
              <w:rPr>
                <w:rFonts w:ascii="Times New Roman" w:hAnsi="Times New Roman" w:cs="Times New Roman"/>
                <w:sz w:val="20"/>
                <w:szCs w:val="20"/>
              </w:rPr>
              <w:t>)</w:t>
            </w:r>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1CCB212"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54D84669"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5340FC50"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39FB4082"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Ethiopia </w:t>
            </w:r>
          </w:p>
        </w:tc>
        <w:tc>
          <w:tcPr>
            <w:tcW w:w="3427" w:type="dxa"/>
            <w:tcBorders>
              <w:top w:val="single" w:sz="4" w:space="0" w:color="000000"/>
              <w:left w:val="single" w:sz="4" w:space="0" w:color="000000"/>
              <w:bottom w:val="single" w:sz="4" w:space="0" w:color="000000"/>
              <w:right w:val="single" w:sz="4" w:space="0" w:color="000000"/>
            </w:tcBorders>
            <w:vAlign w:val="center"/>
          </w:tcPr>
          <w:p w14:paraId="76E688C6"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Guideline on Cholera Outbreak Management  </w:t>
            </w:r>
          </w:p>
        </w:tc>
        <w:tc>
          <w:tcPr>
            <w:tcW w:w="1150" w:type="dxa"/>
            <w:tcBorders>
              <w:top w:val="single" w:sz="4" w:space="0" w:color="000000"/>
              <w:left w:val="single" w:sz="4" w:space="0" w:color="000000"/>
              <w:bottom w:val="single" w:sz="4" w:space="0" w:color="000000"/>
              <w:right w:val="single" w:sz="4" w:space="0" w:color="000000"/>
            </w:tcBorders>
            <w:vAlign w:val="center"/>
          </w:tcPr>
          <w:p w14:paraId="051A1410"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 xml:space="preserve">2011 </w:t>
            </w:r>
          </w:p>
        </w:tc>
        <w:tc>
          <w:tcPr>
            <w:tcW w:w="2161" w:type="dxa"/>
            <w:tcBorders>
              <w:top w:val="single" w:sz="4" w:space="0" w:color="000000"/>
              <w:left w:val="single" w:sz="4" w:space="0" w:color="000000"/>
              <w:bottom w:val="single" w:sz="4" w:space="0" w:color="000000"/>
              <w:right w:val="single" w:sz="4" w:space="0" w:color="000000"/>
            </w:tcBorders>
          </w:tcPr>
          <w:p w14:paraId="54804E4D" w14:textId="77777777" w:rsidR="001C5E19" w:rsidRPr="00220DBC" w:rsidRDefault="001C5E19" w:rsidP="00CF3EEF">
            <w:pPr>
              <w:spacing w:after="0" w:line="259" w:lineRule="auto"/>
              <w:ind w:left="15"/>
              <w:rPr>
                <w:rFonts w:ascii="Times New Roman" w:hAnsi="Times New Roman" w:cs="Times New Roman"/>
                <w:sz w:val="20"/>
                <w:szCs w:val="20"/>
              </w:rPr>
            </w:pPr>
            <w:r w:rsidRPr="00220DBC">
              <w:rPr>
                <w:rFonts w:ascii="Times New Roman" w:hAnsi="Times New Roman" w:cs="Times New Roman"/>
                <w:sz w:val="20"/>
                <w:szCs w:val="20"/>
              </w:rPr>
              <w:t xml:space="preserve">Ethiopian Health and </w:t>
            </w:r>
          </w:p>
          <w:p w14:paraId="5948CB6B"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Nutrition Research Institute </w:t>
            </w:r>
          </w:p>
        </w:tc>
        <w:tc>
          <w:tcPr>
            <w:tcW w:w="720" w:type="dxa"/>
            <w:tcBorders>
              <w:top w:val="single" w:sz="4" w:space="0" w:color="000000"/>
              <w:left w:val="single" w:sz="4" w:space="0" w:color="000000"/>
              <w:bottom w:val="single" w:sz="4" w:space="0" w:color="000000"/>
              <w:right w:val="single" w:sz="4" w:space="0" w:color="000000"/>
            </w:tcBorders>
            <w:vAlign w:val="center"/>
          </w:tcPr>
          <w:p w14:paraId="58B0B3D7"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0DF0357F"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702FCB10"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7F1C6539"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Ethiopia </w:t>
            </w:r>
          </w:p>
        </w:tc>
        <w:tc>
          <w:tcPr>
            <w:tcW w:w="3427" w:type="dxa"/>
            <w:tcBorders>
              <w:top w:val="single" w:sz="4" w:space="0" w:color="000000"/>
              <w:left w:val="single" w:sz="4" w:space="0" w:color="000000"/>
              <w:bottom w:val="single" w:sz="4" w:space="0" w:color="000000"/>
              <w:right w:val="single" w:sz="4" w:space="0" w:color="000000"/>
            </w:tcBorders>
          </w:tcPr>
          <w:p w14:paraId="7F642594"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National Guidelines for the </w:t>
            </w:r>
          </w:p>
          <w:p w14:paraId="400291EE"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Management of Sexually </w:t>
            </w:r>
          </w:p>
          <w:p w14:paraId="3DA53858"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Transmitted Infections Using </w:t>
            </w:r>
          </w:p>
          <w:p w14:paraId="066F5C7E"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Syndromic Approach </w:t>
            </w:r>
          </w:p>
        </w:tc>
        <w:tc>
          <w:tcPr>
            <w:tcW w:w="1150" w:type="dxa"/>
            <w:tcBorders>
              <w:top w:val="single" w:sz="4" w:space="0" w:color="000000"/>
              <w:left w:val="single" w:sz="4" w:space="0" w:color="000000"/>
              <w:bottom w:val="single" w:sz="4" w:space="0" w:color="000000"/>
              <w:right w:val="single" w:sz="4" w:space="0" w:color="000000"/>
            </w:tcBorders>
            <w:vAlign w:val="center"/>
          </w:tcPr>
          <w:p w14:paraId="793BFD0D"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 xml:space="preserve">2015 </w:t>
            </w:r>
          </w:p>
        </w:tc>
        <w:tc>
          <w:tcPr>
            <w:tcW w:w="2161" w:type="dxa"/>
            <w:tcBorders>
              <w:top w:val="single" w:sz="4" w:space="0" w:color="000000"/>
              <w:left w:val="single" w:sz="4" w:space="0" w:color="000000"/>
              <w:bottom w:val="single" w:sz="4" w:space="0" w:color="000000"/>
              <w:right w:val="single" w:sz="4" w:space="0" w:color="000000"/>
            </w:tcBorders>
            <w:vAlign w:val="center"/>
          </w:tcPr>
          <w:p w14:paraId="0D67CD2B" w14:textId="3FD1D3F7"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62369E65"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6467763C"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20278506"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748E1AE6"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The </w:t>
            </w:r>
          </w:p>
          <w:p w14:paraId="0AAACD96"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Gambia </w:t>
            </w:r>
          </w:p>
        </w:tc>
        <w:tc>
          <w:tcPr>
            <w:tcW w:w="3427" w:type="dxa"/>
            <w:tcBorders>
              <w:top w:val="single" w:sz="4" w:space="0" w:color="000000"/>
              <w:left w:val="single" w:sz="4" w:space="0" w:color="000000"/>
              <w:bottom w:val="single" w:sz="4" w:space="0" w:color="000000"/>
              <w:right w:val="single" w:sz="4" w:space="0" w:color="000000"/>
            </w:tcBorders>
            <w:vAlign w:val="center"/>
          </w:tcPr>
          <w:p w14:paraId="559DB9D9"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The Gambia Standard Drug Treatment Guide </w:t>
            </w:r>
          </w:p>
        </w:tc>
        <w:tc>
          <w:tcPr>
            <w:tcW w:w="1150" w:type="dxa"/>
            <w:tcBorders>
              <w:top w:val="single" w:sz="4" w:space="0" w:color="000000"/>
              <w:left w:val="single" w:sz="4" w:space="0" w:color="000000"/>
              <w:bottom w:val="single" w:sz="4" w:space="0" w:color="000000"/>
              <w:right w:val="single" w:sz="4" w:space="0" w:color="000000"/>
            </w:tcBorders>
            <w:vAlign w:val="center"/>
          </w:tcPr>
          <w:p w14:paraId="1EEFA92E"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 xml:space="preserve">2001 </w:t>
            </w:r>
          </w:p>
        </w:tc>
        <w:tc>
          <w:tcPr>
            <w:tcW w:w="2161" w:type="dxa"/>
            <w:tcBorders>
              <w:top w:val="single" w:sz="4" w:space="0" w:color="000000"/>
              <w:left w:val="single" w:sz="4" w:space="0" w:color="000000"/>
              <w:bottom w:val="single" w:sz="4" w:space="0" w:color="000000"/>
              <w:right w:val="single" w:sz="4" w:space="0" w:color="000000"/>
            </w:tcBorders>
          </w:tcPr>
          <w:p w14:paraId="6B39FA0A"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Department of State for Health and Social Welfare </w:t>
            </w:r>
          </w:p>
        </w:tc>
        <w:tc>
          <w:tcPr>
            <w:tcW w:w="720" w:type="dxa"/>
            <w:tcBorders>
              <w:top w:val="single" w:sz="4" w:space="0" w:color="000000"/>
              <w:left w:val="single" w:sz="4" w:space="0" w:color="000000"/>
              <w:bottom w:val="single" w:sz="4" w:space="0" w:color="000000"/>
              <w:right w:val="single" w:sz="4" w:space="0" w:color="000000"/>
            </w:tcBorders>
            <w:vAlign w:val="center"/>
          </w:tcPr>
          <w:p w14:paraId="2A3A318B"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158B6828"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18D43046"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2726FD64"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Ghana </w:t>
            </w:r>
          </w:p>
        </w:tc>
        <w:tc>
          <w:tcPr>
            <w:tcW w:w="3427" w:type="dxa"/>
            <w:tcBorders>
              <w:top w:val="single" w:sz="4" w:space="0" w:color="000000"/>
              <w:left w:val="single" w:sz="4" w:space="0" w:color="000000"/>
              <w:bottom w:val="single" w:sz="4" w:space="0" w:color="000000"/>
              <w:right w:val="single" w:sz="4" w:space="0" w:color="000000"/>
            </w:tcBorders>
          </w:tcPr>
          <w:p w14:paraId="1DD3A060" w14:textId="77777777" w:rsidR="001C5E19" w:rsidRPr="00220DBC" w:rsidRDefault="001C5E19" w:rsidP="00CF3EEF">
            <w:pPr>
              <w:spacing w:after="0" w:line="259" w:lineRule="auto"/>
              <w:jc w:val="both"/>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Sixth Edition </w:t>
            </w:r>
          </w:p>
        </w:tc>
        <w:tc>
          <w:tcPr>
            <w:tcW w:w="1150" w:type="dxa"/>
            <w:tcBorders>
              <w:top w:val="single" w:sz="4" w:space="0" w:color="000000"/>
              <w:left w:val="single" w:sz="4" w:space="0" w:color="000000"/>
              <w:bottom w:val="single" w:sz="4" w:space="0" w:color="000000"/>
              <w:right w:val="single" w:sz="4" w:space="0" w:color="000000"/>
            </w:tcBorders>
            <w:vAlign w:val="center"/>
          </w:tcPr>
          <w:p w14:paraId="5ABC3B72"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2010 </w:t>
            </w:r>
          </w:p>
        </w:tc>
        <w:tc>
          <w:tcPr>
            <w:tcW w:w="2161" w:type="dxa"/>
            <w:tcBorders>
              <w:top w:val="single" w:sz="4" w:space="0" w:color="000000"/>
              <w:left w:val="single" w:sz="4" w:space="0" w:color="000000"/>
              <w:bottom w:val="single" w:sz="4" w:space="0" w:color="000000"/>
              <w:right w:val="single" w:sz="4" w:space="0" w:color="000000"/>
            </w:tcBorders>
            <w:vAlign w:val="center"/>
          </w:tcPr>
          <w:p w14:paraId="02416394" w14:textId="53E72E78"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195CC1B"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0AC3E927"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25990B4D"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1F4C9C43"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Kenya </w:t>
            </w:r>
          </w:p>
        </w:tc>
        <w:tc>
          <w:tcPr>
            <w:tcW w:w="3427" w:type="dxa"/>
            <w:tcBorders>
              <w:top w:val="single" w:sz="4" w:space="0" w:color="000000"/>
              <w:left w:val="single" w:sz="4" w:space="0" w:color="000000"/>
              <w:bottom w:val="single" w:sz="4" w:space="0" w:color="000000"/>
              <w:right w:val="single" w:sz="4" w:space="0" w:color="000000"/>
            </w:tcBorders>
            <w:vAlign w:val="center"/>
          </w:tcPr>
          <w:p w14:paraId="59137DF8" w14:textId="77777777" w:rsidR="001C5E19" w:rsidRPr="00220DBC" w:rsidRDefault="001C5E19" w:rsidP="00CF3EEF">
            <w:pPr>
              <w:spacing w:after="0" w:line="259" w:lineRule="auto"/>
              <w:ind w:right="48"/>
              <w:jc w:val="both"/>
              <w:rPr>
                <w:rFonts w:ascii="Times New Roman" w:hAnsi="Times New Roman" w:cs="Times New Roman"/>
                <w:sz w:val="20"/>
                <w:szCs w:val="20"/>
              </w:rPr>
            </w:pPr>
            <w:r w:rsidRPr="00220DBC">
              <w:rPr>
                <w:rFonts w:ascii="Times New Roman" w:hAnsi="Times New Roman" w:cs="Times New Roman"/>
                <w:sz w:val="20"/>
                <w:szCs w:val="20"/>
              </w:rPr>
              <w:t xml:space="preserve">Clinical Guidelines for Management and Referral of Common Conditions at Levels 4-6: Hospitals </w:t>
            </w:r>
          </w:p>
        </w:tc>
        <w:tc>
          <w:tcPr>
            <w:tcW w:w="1150" w:type="dxa"/>
            <w:tcBorders>
              <w:top w:val="single" w:sz="4" w:space="0" w:color="000000"/>
              <w:left w:val="single" w:sz="4" w:space="0" w:color="000000"/>
              <w:bottom w:val="single" w:sz="4" w:space="0" w:color="000000"/>
              <w:right w:val="single" w:sz="4" w:space="0" w:color="000000"/>
            </w:tcBorders>
            <w:vAlign w:val="center"/>
          </w:tcPr>
          <w:p w14:paraId="5BD485CF"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2009 </w:t>
            </w:r>
          </w:p>
        </w:tc>
        <w:tc>
          <w:tcPr>
            <w:tcW w:w="2161" w:type="dxa"/>
            <w:tcBorders>
              <w:top w:val="single" w:sz="4" w:space="0" w:color="000000"/>
              <w:left w:val="single" w:sz="4" w:space="0" w:color="000000"/>
              <w:bottom w:val="single" w:sz="4" w:space="0" w:color="000000"/>
              <w:right w:val="single" w:sz="4" w:space="0" w:color="000000"/>
            </w:tcBorders>
          </w:tcPr>
          <w:p w14:paraId="031E3390" w14:textId="77777777" w:rsidR="001C5E19" w:rsidRPr="00220DBC" w:rsidRDefault="001C5E19" w:rsidP="00CF3EEF">
            <w:pPr>
              <w:spacing w:after="0" w:line="259" w:lineRule="auto"/>
              <w:ind w:right="46"/>
              <w:jc w:val="center"/>
              <w:rPr>
                <w:rFonts w:ascii="Times New Roman" w:hAnsi="Times New Roman" w:cs="Times New Roman"/>
                <w:sz w:val="20"/>
                <w:szCs w:val="20"/>
              </w:rPr>
            </w:pPr>
            <w:r w:rsidRPr="00220DBC">
              <w:rPr>
                <w:rFonts w:ascii="Times New Roman" w:hAnsi="Times New Roman" w:cs="Times New Roman"/>
                <w:sz w:val="20"/>
                <w:szCs w:val="20"/>
              </w:rPr>
              <w:t xml:space="preserve">Ministry of Medical </w:t>
            </w:r>
          </w:p>
          <w:p w14:paraId="38ACDB3A"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Services &amp; Ministry of </w:t>
            </w:r>
          </w:p>
          <w:p w14:paraId="5A631796"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Public Health &amp; Sanitation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268CCC55"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02878F81"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39252367"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7B534EBB"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Kenya </w:t>
            </w:r>
          </w:p>
        </w:tc>
        <w:tc>
          <w:tcPr>
            <w:tcW w:w="3427" w:type="dxa"/>
            <w:tcBorders>
              <w:top w:val="single" w:sz="4" w:space="0" w:color="000000"/>
              <w:left w:val="single" w:sz="4" w:space="0" w:color="000000"/>
              <w:bottom w:val="single" w:sz="4" w:space="0" w:color="000000"/>
              <w:right w:val="single" w:sz="4" w:space="0" w:color="000000"/>
            </w:tcBorders>
            <w:vAlign w:val="center"/>
          </w:tcPr>
          <w:p w14:paraId="460050E6"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Guidelines on Cholera Control </w:t>
            </w:r>
          </w:p>
        </w:tc>
        <w:tc>
          <w:tcPr>
            <w:tcW w:w="1150" w:type="dxa"/>
            <w:tcBorders>
              <w:top w:val="single" w:sz="4" w:space="0" w:color="000000"/>
              <w:left w:val="single" w:sz="4" w:space="0" w:color="000000"/>
              <w:bottom w:val="single" w:sz="4" w:space="0" w:color="000000"/>
              <w:right w:val="single" w:sz="4" w:space="0" w:color="000000"/>
            </w:tcBorders>
            <w:vAlign w:val="center"/>
          </w:tcPr>
          <w:p w14:paraId="152C4FDD"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2002 </w:t>
            </w:r>
          </w:p>
        </w:tc>
        <w:tc>
          <w:tcPr>
            <w:tcW w:w="2161" w:type="dxa"/>
            <w:tcBorders>
              <w:top w:val="single" w:sz="4" w:space="0" w:color="000000"/>
              <w:left w:val="single" w:sz="4" w:space="0" w:color="000000"/>
              <w:bottom w:val="single" w:sz="4" w:space="0" w:color="000000"/>
              <w:right w:val="single" w:sz="4" w:space="0" w:color="000000"/>
            </w:tcBorders>
          </w:tcPr>
          <w:p w14:paraId="60008FA0" w14:textId="7A9D4A38" w:rsidR="001C5E19" w:rsidRPr="00220DBC" w:rsidRDefault="00000B6A" w:rsidP="00CF3EEF">
            <w:pPr>
              <w:spacing w:after="0" w:line="259" w:lineRule="auto"/>
              <w:ind w:right="38"/>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MoH</w:t>
            </w:r>
            <w:proofErr w:type="spellEnd"/>
            <w:r w:rsidRPr="00220DBC">
              <w:rPr>
                <w:rFonts w:ascii="Times New Roman" w:hAnsi="Times New Roman" w:cs="Times New Roman"/>
                <w:sz w:val="20"/>
                <w:szCs w:val="20"/>
              </w:rPr>
              <w:t xml:space="preserve"> </w:t>
            </w:r>
            <w:r w:rsidR="001C5E19" w:rsidRPr="00220DBC">
              <w:rPr>
                <w:rFonts w:ascii="Times New Roman" w:hAnsi="Times New Roman" w:cs="Times New Roman"/>
                <w:sz w:val="20"/>
                <w:szCs w:val="20"/>
              </w:rPr>
              <w:t xml:space="preserve">Division of </w:t>
            </w:r>
          </w:p>
          <w:p w14:paraId="1092CBC3"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Disease Surveillance and Response </w:t>
            </w:r>
          </w:p>
        </w:tc>
        <w:tc>
          <w:tcPr>
            <w:tcW w:w="720" w:type="dxa"/>
            <w:tcBorders>
              <w:top w:val="single" w:sz="4" w:space="0" w:color="000000"/>
              <w:left w:val="single" w:sz="4" w:space="0" w:color="000000"/>
              <w:bottom w:val="single" w:sz="4" w:space="0" w:color="000000"/>
              <w:right w:val="single" w:sz="4" w:space="0" w:color="000000"/>
            </w:tcBorders>
            <w:vAlign w:val="center"/>
          </w:tcPr>
          <w:p w14:paraId="6A9FBB20"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0CDA98D0"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2B057D54"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60CBF6F7"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Liberia </w:t>
            </w:r>
          </w:p>
        </w:tc>
        <w:tc>
          <w:tcPr>
            <w:tcW w:w="3427" w:type="dxa"/>
            <w:tcBorders>
              <w:top w:val="single" w:sz="4" w:space="0" w:color="000000"/>
              <w:left w:val="single" w:sz="4" w:space="0" w:color="000000"/>
              <w:bottom w:val="single" w:sz="4" w:space="0" w:color="000000"/>
              <w:right w:val="single" w:sz="4" w:space="0" w:color="000000"/>
            </w:tcBorders>
          </w:tcPr>
          <w:p w14:paraId="0BCE45B0"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2</w:t>
            </w:r>
            <w:r w:rsidRPr="00220DBC">
              <w:rPr>
                <w:rFonts w:ascii="Times New Roman" w:hAnsi="Times New Roman" w:cs="Times New Roman"/>
                <w:sz w:val="20"/>
                <w:szCs w:val="20"/>
                <w:vertAlign w:val="superscript"/>
              </w:rPr>
              <w:t>nd</w:t>
            </w:r>
            <w:r w:rsidRPr="00220DBC">
              <w:rPr>
                <w:rFonts w:ascii="Times New Roman" w:hAnsi="Times New Roman" w:cs="Times New Roman"/>
                <w:sz w:val="20"/>
                <w:szCs w:val="20"/>
              </w:rPr>
              <w:t xml:space="preserve"> Edition National Standard </w:t>
            </w:r>
          </w:p>
          <w:p w14:paraId="03543042"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Therapeutic Guidelines and </w:t>
            </w:r>
          </w:p>
          <w:p w14:paraId="4FCBF3BF"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lastRenderedPageBreak/>
              <w:t xml:space="preserve">Essential Medicines List - 2017 </w:t>
            </w:r>
          </w:p>
        </w:tc>
        <w:tc>
          <w:tcPr>
            <w:tcW w:w="1150" w:type="dxa"/>
            <w:tcBorders>
              <w:top w:val="single" w:sz="4" w:space="0" w:color="000000"/>
              <w:left w:val="single" w:sz="4" w:space="0" w:color="000000"/>
              <w:bottom w:val="single" w:sz="4" w:space="0" w:color="000000"/>
              <w:right w:val="single" w:sz="4" w:space="0" w:color="000000"/>
            </w:tcBorders>
            <w:vAlign w:val="center"/>
          </w:tcPr>
          <w:p w14:paraId="5E52C0D3" w14:textId="77777777" w:rsidR="001C5E19" w:rsidRPr="00220DBC" w:rsidRDefault="001C5E19" w:rsidP="00CF3EEF">
            <w:pPr>
              <w:spacing w:after="0" w:line="259" w:lineRule="auto"/>
              <w:ind w:right="45"/>
              <w:jc w:val="center"/>
              <w:rPr>
                <w:rFonts w:ascii="Times New Roman" w:hAnsi="Times New Roman" w:cs="Times New Roman"/>
                <w:sz w:val="20"/>
                <w:szCs w:val="20"/>
              </w:rPr>
            </w:pPr>
            <w:r w:rsidRPr="00220DBC">
              <w:rPr>
                <w:rFonts w:ascii="Times New Roman" w:hAnsi="Times New Roman" w:cs="Times New Roman"/>
                <w:sz w:val="20"/>
                <w:szCs w:val="20"/>
              </w:rPr>
              <w:lastRenderedPageBreak/>
              <w:t xml:space="preserve">2017 </w:t>
            </w:r>
          </w:p>
        </w:tc>
        <w:tc>
          <w:tcPr>
            <w:tcW w:w="2161" w:type="dxa"/>
            <w:tcBorders>
              <w:top w:val="single" w:sz="4" w:space="0" w:color="000000"/>
              <w:left w:val="single" w:sz="4" w:space="0" w:color="000000"/>
              <w:bottom w:val="single" w:sz="4" w:space="0" w:color="000000"/>
              <w:right w:val="single" w:sz="4" w:space="0" w:color="000000"/>
            </w:tcBorders>
            <w:vAlign w:val="center"/>
          </w:tcPr>
          <w:p w14:paraId="27BC58B6" w14:textId="6AEBD606"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FA413D5"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5499CACA"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00DBA7FA"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0CA5C01B"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Malawi </w:t>
            </w:r>
          </w:p>
        </w:tc>
        <w:tc>
          <w:tcPr>
            <w:tcW w:w="3427" w:type="dxa"/>
            <w:tcBorders>
              <w:top w:val="single" w:sz="4" w:space="0" w:color="000000"/>
              <w:left w:val="single" w:sz="4" w:space="0" w:color="000000"/>
              <w:bottom w:val="single" w:sz="4" w:space="0" w:color="000000"/>
              <w:right w:val="single" w:sz="4" w:space="0" w:color="000000"/>
            </w:tcBorders>
          </w:tcPr>
          <w:p w14:paraId="4DC79550" w14:textId="77777777" w:rsidR="001C5E19" w:rsidRPr="00220DBC" w:rsidRDefault="001C5E19" w:rsidP="00CF3EEF">
            <w:pPr>
              <w:spacing w:after="0" w:line="259" w:lineRule="auto"/>
              <w:jc w:val="both"/>
              <w:rPr>
                <w:rFonts w:ascii="Times New Roman" w:hAnsi="Times New Roman" w:cs="Times New Roman"/>
                <w:sz w:val="20"/>
                <w:szCs w:val="20"/>
              </w:rPr>
            </w:pPr>
            <w:r w:rsidRPr="00220DBC">
              <w:rPr>
                <w:rFonts w:ascii="Times New Roman" w:hAnsi="Times New Roman" w:cs="Times New Roman"/>
                <w:sz w:val="20"/>
                <w:szCs w:val="20"/>
              </w:rPr>
              <w:t xml:space="preserve">Malawi Standard Treatment Guidelines 5th Edition 2015 </w:t>
            </w:r>
          </w:p>
        </w:tc>
        <w:tc>
          <w:tcPr>
            <w:tcW w:w="1150" w:type="dxa"/>
            <w:tcBorders>
              <w:top w:val="single" w:sz="4" w:space="0" w:color="000000"/>
              <w:left w:val="single" w:sz="4" w:space="0" w:color="000000"/>
              <w:bottom w:val="single" w:sz="4" w:space="0" w:color="000000"/>
              <w:right w:val="single" w:sz="4" w:space="0" w:color="000000"/>
            </w:tcBorders>
            <w:vAlign w:val="center"/>
          </w:tcPr>
          <w:p w14:paraId="7CB7FF2B"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 xml:space="preserve">2015 </w:t>
            </w:r>
          </w:p>
        </w:tc>
        <w:tc>
          <w:tcPr>
            <w:tcW w:w="2161" w:type="dxa"/>
            <w:tcBorders>
              <w:top w:val="single" w:sz="4" w:space="0" w:color="000000"/>
              <w:left w:val="single" w:sz="4" w:space="0" w:color="000000"/>
              <w:bottom w:val="single" w:sz="4" w:space="0" w:color="000000"/>
              <w:right w:val="single" w:sz="4" w:space="0" w:color="000000"/>
            </w:tcBorders>
            <w:vAlign w:val="center"/>
          </w:tcPr>
          <w:p w14:paraId="39C4FE0C" w14:textId="38CF26D1"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552DBB7"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66C3CEA6"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786BE871"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05C7C3FE"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Morocco </w:t>
            </w:r>
          </w:p>
        </w:tc>
        <w:tc>
          <w:tcPr>
            <w:tcW w:w="3427" w:type="dxa"/>
            <w:tcBorders>
              <w:top w:val="single" w:sz="4" w:space="0" w:color="000000"/>
              <w:left w:val="single" w:sz="4" w:space="0" w:color="000000"/>
              <w:bottom w:val="single" w:sz="4" w:space="0" w:color="000000"/>
              <w:right w:val="single" w:sz="4" w:space="0" w:color="000000"/>
            </w:tcBorders>
          </w:tcPr>
          <w:p w14:paraId="5BB69428"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 Directives de </w:t>
            </w:r>
            <w:proofErr w:type="spellStart"/>
            <w:r w:rsidRPr="00220DBC">
              <w:rPr>
                <w:rFonts w:ascii="Times New Roman" w:hAnsi="Times New Roman" w:cs="Times New Roman"/>
                <w:sz w:val="20"/>
                <w:szCs w:val="20"/>
              </w:rPr>
              <w:t>Prise</w:t>
            </w:r>
            <w:proofErr w:type="spellEnd"/>
            <w:r w:rsidRPr="00220DBC">
              <w:rPr>
                <w:rFonts w:ascii="Times New Roman" w:hAnsi="Times New Roman" w:cs="Times New Roman"/>
                <w:sz w:val="20"/>
                <w:szCs w:val="20"/>
              </w:rPr>
              <w:t xml:space="preserve"> </w:t>
            </w:r>
            <w:proofErr w:type="spellStart"/>
            <w:r w:rsidRPr="00220DBC">
              <w:rPr>
                <w:rFonts w:ascii="Times New Roman" w:hAnsi="Times New Roman" w:cs="Times New Roman"/>
                <w:sz w:val="20"/>
                <w:szCs w:val="20"/>
              </w:rPr>
              <w:t>en</w:t>
            </w:r>
            <w:proofErr w:type="spellEnd"/>
            <w:r w:rsidRPr="00220DBC">
              <w:rPr>
                <w:rFonts w:ascii="Times New Roman" w:hAnsi="Times New Roman" w:cs="Times New Roman"/>
                <w:sz w:val="20"/>
                <w:szCs w:val="20"/>
              </w:rPr>
              <w:t xml:space="preserve"> Charge </w:t>
            </w:r>
            <w:proofErr w:type="gramStart"/>
            <w:r w:rsidRPr="00220DBC">
              <w:rPr>
                <w:rFonts w:ascii="Times New Roman" w:hAnsi="Times New Roman" w:cs="Times New Roman"/>
                <w:sz w:val="20"/>
                <w:szCs w:val="20"/>
              </w:rPr>
              <w:t>de</w:t>
            </w:r>
            <w:proofErr w:type="gramEnd"/>
            <w:r w:rsidRPr="00220DBC">
              <w:rPr>
                <w:rFonts w:ascii="Times New Roman" w:hAnsi="Times New Roman" w:cs="Times New Roman"/>
                <w:sz w:val="20"/>
                <w:szCs w:val="20"/>
              </w:rPr>
              <w:t xml:space="preserve"> </w:t>
            </w:r>
          </w:p>
          <w:p w14:paraId="065EA04E"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L'Enfant </w:t>
            </w:r>
            <w:proofErr w:type="spellStart"/>
            <w:r w:rsidRPr="00220DBC">
              <w:rPr>
                <w:rFonts w:ascii="Times New Roman" w:hAnsi="Times New Roman" w:cs="Times New Roman"/>
                <w:sz w:val="20"/>
                <w:szCs w:val="20"/>
              </w:rPr>
              <w:t>Malade</w:t>
            </w:r>
            <w:proofErr w:type="spellEnd"/>
            <w:r w:rsidRPr="00220DBC">
              <w:rPr>
                <w:rFonts w:ascii="Times New Roman" w:hAnsi="Times New Roman" w:cs="Times New Roman"/>
                <w:sz w:val="20"/>
                <w:szCs w:val="20"/>
              </w:rPr>
              <w:t xml:space="preserve"> de </w:t>
            </w:r>
            <w:proofErr w:type="spellStart"/>
            <w:r w:rsidRPr="00220DBC">
              <w:rPr>
                <w:rFonts w:ascii="Times New Roman" w:hAnsi="Times New Roman" w:cs="Times New Roman"/>
                <w:sz w:val="20"/>
                <w:szCs w:val="20"/>
              </w:rPr>
              <w:t>Moins</w:t>
            </w:r>
            <w:proofErr w:type="spellEnd"/>
            <w:r w:rsidRPr="00220DBC">
              <w:rPr>
                <w:rFonts w:ascii="Times New Roman" w:hAnsi="Times New Roman" w:cs="Times New Roman"/>
                <w:sz w:val="20"/>
                <w:szCs w:val="20"/>
              </w:rPr>
              <w:t xml:space="preserve"> de Cinq Ans </w:t>
            </w:r>
          </w:p>
        </w:tc>
        <w:tc>
          <w:tcPr>
            <w:tcW w:w="1150" w:type="dxa"/>
            <w:tcBorders>
              <w:top w:val="single" w:sz="4" w:space="0" w:color="000000"/>
              <w:left w:val="single" w:sz="4" w:space="0" w:color="000000"/>
              <w:bottom w:val="single" w:sz="4" w:space="0" w:color="000000"/>
              <w:right w:val="single" w:sz="4" w:space="0" w:color="000000"/>
            </w:tcBorders>
            <w:vAlign w:val="center"/>
          </w:tcPr>
          <w:p w14:paraId="7738756C" w14:textId="77777777" w:rsidR="001C5E19" w:rsidRPr="00220DBC" w:rsidRDefault="001C5E19" w:rsidP="00CF3EEF">
            <w:pPr>
              <w:spacing w:after="0" w:line="259" w:lineRule="auto"/>
              <w:ind w:right="42"/>
              <w:jc w:val="center"/>
              <w:rPr>
                <w:rFonts w:ascii="Times New Roman" w:hAnsi="Times New Roman" w:cs="Times New Roman"/>
                <w:sz w:val="20"/>
                <w:szCs w:val="20"/>
              </w:rPr>
            </w:pPr>
            <w:r w:rsidRPr="00220DBC">
              <w:rPr>
                <w:rFonts w:ascii="Times New Roman" w:hAnsi="Times New Roman" w:cs="Times New Roman"/>
                <w:sz w:val="20"/>
                <w:szCs w:val="20"/>
              </w:rPr>
              <w:t xml:space="preserve">2016 </w:t>
            </w:r>
          </w:p>
        </w:tc>
        <w:tc>
          <w:tcPr>
            <w:tcW w:w="2161" w:type="dxa"/>
            <w:tcBorders>
              <w:top w:val="single" w:sz="4" w:space="0" w:color="000000"/>
              <w:left w:val="single" w:sz="4" w:space="0" w:color="000000"/>
              <w:bottom w:val="single" w:sz="4" w:space="0" w:color="000000"/>
              <w:right w:val="single" w:sz="4" w:space="0" w:color="000000"/>
            </w:tcBorders>
            <w:vAlign w:val="center"/>
          </w:tcPr>
          <w:p w14:paraId="4BFDAD11" w14:textId="6D6A18F1"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DE53054" w14:textId="77777777" w:rsidR="001C5E19" w:rsidRPr="00220DBC" w:rsidRDefault="001C5E19" w:rsidP="00CF3EEF">
            <w:pPr>
              <w:spacing w:after="0" w:line="259" w:lineRule="auto"/>
              <w:ind w:left="3"/>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c>
          <w:tcPr>
            <w:tcW w:w="716" w:type="dxa"/>
            <w:tcBorders>
              <w:top w:val="single" w:sz="4" w:space="0" w:color="000000"/>
              <w:left w:val="single" w:sz="4" w:space="0" w:color="000000"/>
              <w:bottom w:val="single" w:sz="4" w:space="0" w:color="000000"/>
              <w:right w:val="nil"/>
            </w:tcBorders>
            <w:vAlign w:val="center"/>
          </w:tcPr>
          <w:p w14:paraId="3C7BE779"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0C5BEC87"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5EC12EEF"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Nigeria </w:t>
            </w:r>
          </w:p>
        </w:tc>
        <w:tc>
          <w:tcPr>
            <w:tcW w:w="3427" w:type="dxa"/>
            <w:tcBorders>
              <w:top w:val="single" w:sz="4" w:space="0" w:color="000000"/>
              <w:left w:val="single" w:sz="4" w:space="0" w:color="000000"/>
              <w:bottom w:val="single" w:sz="4" w:space="0" w:color="000000"/>
              <w:right w:val="single" w:sz="4" w:space="0" w:color="000000"/>
            </w:tcBorders>
          </w:tcPr>
          <w:p w14:paraId="343278A4"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Nigeria Standard Treatment Guidelines Second Edition  </w:t>
            </w:r>
          </w:p>
        </w:tc>
        <w:tc>
          <w:tcPr>
            <w:tcW w:w="1150" w:type="dxa"/>
            <w:tcBorders>
              <w:top w:val="single" w:sz="4" w:space="0" w:color="000000"/>
              <w:left w:val="single" w:sz="4" w:space="0" w:color="000000"/>
              <w:bottom w:val="single" w:sz="4" w:space="0" w:color="000000"/>
              <w:right w:val="single" w:sz="4" w:space="0" w:color="000000"/>
            </w:tcBorders>
            <w:vAlign w:val="center"/>
          </w:tcPr>
          <w:p w14:paraId="0F4B020C" w14:textId="77777777" w:rsidR="001C5E19" w:rsidRPr="00220DBC" w:rsidRDefault="001C5E19" w:rsidP="00CF3EEF">
            <w:pPr>
              <w:spacing w:after="0" w:line="259" w:lineRule="auto"/>
              <w:ind w:right="42"/>
              <w:jc w:val="center"/>
              <w:rPr>
                <w:rFonts w:ascii="Times New Roman" w:hAnsi="Times New Roman" w:cs="Times New Roman"/>
                <w:sz w:val="20"/>
                <w:szCs w:val="20"/>
              </w:rPr>
            </w:pPr>
            <w:r w:rsidRPr="00220DBC">
              <w:rPr>
                <w:rFonts w:ascii="Times New Roman" w:hAnsi="Times New Roman" w:cs="Times New Roman"/>
                <w:sz w:val="20"/>
                <w:szCs w:val="20"/>
              </w:rPr>
              <w:t xml:space="preserve">2016 </w:t>
            </w:r>
          </w:p>
        </w:tc>
        <w:tc>
          <w:tcPr>
            <w:tcW w:w="2161" w:type="dxa"/>
            <w:tcBorders>
              <w:top w:val="single" w:sz="4" w:space="0" w:color="000000"/>
              <w:left w:val="single" w:sz="4" w:space="0" w:color="000000"/>
              <w:bottom w:val="single" w:sz="4" w:space="0" w:color="000000"/>
              <w:right w:val="single" w:sz="4" w:space="0" w:color="000000"/>
            </w:tcBorders>
            <w:vAlign w:val="center"/>
          </w:tcPr>
          <w:p w14:paraId="4B9A515D" w14:textId="66045085"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302FCD"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25A6D591"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1F5CE4A7"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3D8DAA25"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Seychelles </w:t>
            </w:r>
          </w:p>
        </w:tc>
        <w:tc>
          <w:tcPr>
            <w:tcW w:w="3427" w:type="dxa"/>
            <w:tcBorders>
              <w:top w:val="single" w:sz="4" w:space="0" w:color="000000"/>
              <w:left w:val="single" w:sz="4" w:space="0" w:color="000000"/>
              <w:bottom w:val="single" w:sz="4" w:space="0" w:color="000000"/>
              <w:right w:val="single" w:sz="4" w:space="0" w:color="000000"/>
            </w:tcBorders>
          </w:tcPr>
          <w:p w14:paraId="7EC522A2" w14:textId="33788936" w:rsidR="001C5E19" w:rsidRPr="00220DBC" w:rsidRDefault="003561AD"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Antibiotic</w:t>
            </w:r>
            <w:r w:rsidR="001C5E19" w:rsidRPr="00220DBC">
              <w:rPr>
                <w:rFonts w:ascii="Times New Roman" w:hAnsi="Times New Roman" w:cs="Times New Roman"/>
                <w:sz w:val="20"/>
                <w:szCs w:val="20"/>
              </w:rPr>
              <w:t xml:space="preserve"> Guidelines for </w:t>
            </w:r>
          </w:p>
          <w:p w14:paraId="6BCE8ED8"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Management of Infections in Hospitals </w:t>
            </w:r>
          </w:p>
        </w:tc>
        <w:tc>
          <w:tcPr>
            <w:tcW w:w="1150" w:type="dxa"/>
            <w:tcBorders>
              <w:top w:val="single" w:sz="4" w:space="0" w:color="000000"/>
              <w:left w:val="single" w:sz="4" w:space="0" w:color="000000"/>
              <w:bottom w:val="single" w:sz="4" w:space="0" w:color="000000"/>
              <w:right w:val="single" w:sz="4" w:space="0" w:color="000000"/>
            </w:tcBorders>
            <w:vAlign w:val="center"/>
          </w:tcPr>
          <w:p w14:paraId="6E4AE72E"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2018-</w:t>
            </w:r>
          </w:p>
          <w:p w14:paraId="4A93D382" w14:textId="77777777" w:rsidR="001C5E19" w:rsidRPr="00220DBC" w:rsidRDefault="001C5E19" w:rsidP="00CF3EEF">
            <w:pPr>
              <w:spacing w:after="0" w:line="259" w:lineRule="auto"/>
              <w:ind w:right="42"/>
              <w:jc w:val="center"/>
              <w:rPr>
                <w:rFonts w:ascii="Times New Roman" w:hAnsi="Times New Roman" w:cs="Times New Roman"/>
                <w:sz w:val="20"/>
                <w:szCs w:val="20"/>
              </w:rPr>
            </w:pPr>
            <w:r w:rsidRPr="00220DBC">
              <w:rPr>
                <w:rFonts w:ascii="Times New Roman" w:hAnsi="Times New Roman" w:cs="Times New Roman"/>
                <w:sz w:val="20"/>
                <w:szCs w:val="20"/>
              </w:rPr>
              <w:t xml:space="preserve">2019 </w:t>
            </w:r>
          </w:p>
        </w:tc>
        <w:tc>
          <w:tcPr>
            <w:tcW w:w="2161" w:type="dxa"/>
            <w:tcBorders>
              <w:top w:val="single" w:sz="4" w:space="0" w:color="000000"/>
              <w:left w:val="single" w:sz="4" w:space="0" w:color="000000"/>
              <w:bottom w:val="single" w:sz="4" w:space="0" w:color="000000"/>
              <w:right w:val="single" w:sz="4" w:space="0" w:color="000000"/>
            </w:tcBorders>
            <w:vAlign w:val="center"/>
          </w:tcPr>
          <w:p w14:paraId="24260F8D" w14:textId="10FD5A6C" w:rsidR="001C5E19" w:rsidRPr="00220DBC" w:rsidRDefault="00000B6A" w:rsidP="00CF3EEF">
            <w:pPr>
              <w:spacing w:after="0" w:line="259" w:lineRule="auto"/>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MoH</w:t>
            </w:r>
            <w:proofErr w:type="spellEnd"/>
            <w:r w:rsidR="001C5E19" w:rsidRPr="00220DBC">
              <w:rPr>
                <w:rFonts w:ascii="Times New Roman" w:hAnsi="Times New Roman" w:cs="Times New Roman"/>
                <w:sz w:val="20"/>
                <w:szCs w:val="20"/>
              </w:rPr>
              <w:t xml:space="preserve"> Health Care Agency </w:t>
            </w:r>
          </w:p>
        </w:tc>
        <w:tc>
          <w:tcPr>
            <w:tcW w:w="720" w:type="dxa"/>
            <w:tcBorders>
              <w:top w:val="single" w:sz="4" w:space="0" w:color="000000"/>
              <w:left w:val="single" w:sz="4" w:space="0" w:color="000000"/>
              <w:bottom w:val="single" w:sz="4" w:space="0" w:color="000000"/>
              <w:right w:val="single" w:sz="4" w:space="0" w:color="000000"/>
            </w:tcBorders>
            <w:vAlign w:val="center"/>
          </w:tcPr>
          <w:p w14:paraId="632F4839"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27F28ECC"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19AF2251"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49BCAB84"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Seychelles </w:t>
            </w:r>
          </w:p>
        </w:tc>
        <w:tc>
          <w:tcPr>
            <w:tcW w:w="3427" w:type="dxa"/>
            <w:tcBorders>
              <w:top w:val="single" w:sz="4" w:space="0" w:color="000000"/>
              <w:left w:val="single" w:sz="4" w:space="0" w:color="000000"/>
              <w:bottom w:val="single" w:sz="4" w:space="0" w:color="000000"/>
              <w:right w:val="single" w:sz="4" w:space="0" w:color="000000"/>
            </w:tcBorders>
          </w:tcPr>
          <w:p w14:paraId="660CC06A"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Guidelines for Antibiotic </w:t>
            </w:r>
          </w:p>
          <w:p w14:paraId="123E9E11" w14:textId="77777777" w:rsidR="001C5E19" w:rsidRPr="00220DBC" w:rsidRDefault="001C5E19" w:rsidP="00CF3EEF">
            <w:pPr>
              <w:spacing w:after="0" w:line="259" w:lineRule="auto"/>
              <w:jc w:val="both"/>
              <w:rPr>
                <w:rFonts w:ascii="Times New Roman" w:hAnsi="Times New Roman" w:cs="Times New Roman"/>
                <w:sz w:val="20"/>
                <w:szCs w:val="20"/>
              </w:rPr>
            </w:pPr>
            <w:r w:rsidRPr="00220DBC">
              <w:rPr>
                <w:rFonts w:ascii="Times New Roman" w:hAnsi="Times New Roman" w:cs="Times New Roman"/>
                <w:sz w:val="20"/>
                <w:szCs w:val="20"/>
              </w:rPr>
              <w:t xml:space="preserve">Prescribing in the Primary Health Care Services </w:t>
            </w:r>
          </w:p>
        </w:tc>
        <w:tc>
          <w:tcPr>
            <w:tcW w:w="1150" w:type="dxa"/>
            <w:tcBorders>
              <w:top w:val="single" w:sz="4" w:space="0" w:color="000000"/>
              <w:left w:val="single" w:sz="4" w:space="0" w:color="000000"/>
              <w:bottom w:val="single" w:sz="4" w:space="0" w:color="000000"/>
              <w:right w:val="single" w:sz="4" w:space="0" w:color="000000"/>
            </w:tcBorders>
            <w:vAlign w:val="center"/>
          </w:tcPr>
          <w:p w14:paraId="0742B9D0"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2017-</w:t>
            </w:r>
          </w:p>
          <w:p w14:paraId="25DF068E" w14:textId="77777777" w:rsidR="001C5E19" w:rsidRPr="00220DBC" w:rsidRDefault="001C5E19" w:rsidP="00CF3EEF">
            <w:pPr>
              <w:spacing w:after="0" w:line="259" w:lineRule="auto"/>
              <w:ind w:right="46"/>
              <w:jc w:val="center"/>
              <w:rPr>
                <w:rFonts w:ascii="Times New Roman" w:hAnsi="Times New Roman" w:cs="Times New Roman"/>
                <w:sz w:val="20"/>
                <w:szCs w:val="20"/>
              </w:rPr>
            </w:pPr>
            <w:r w:rsidRPr="00220DBC">
              <w:rPr>
                <w:rFonts w:ascii="Times New Roman" w:hAnsi="Times New Roman" w:cs="Times New Roman"/>
                <w:sz w:val="20"/>
                <w:szCs w:val="20"/>
              </w:rPr>
              <w:t xml:space="preserve">2018 </w:t>
            </w:r>
          </w:p>
        </w:tc>
        <w:tc>
          <w:tcPr>
            <w:tcW w:w="2161" w:type="dxa"/>
            <w:tcBorders>
              <w:top w:val="single" w:sz="4" w:space="0" w:color="000000"/>
              <w:left w:val="single" w:sz="4" w:space="0" w:color="000000"/>
              <w:bottom w:val="single" w:sz="4" w:space="0" w:color="000000"/>
              <w:right w:val="single" w:sz="4" w:space="0" w:color="000000"/>
            </w:tcBorders>
            <w:vAlign w:val="center"/>
          </w:tcPr>
          <w:p w14:paraId="780B2C95" w14:textId="49FC9458" w:rsidR="001C5E19" w:rsidRPr="00220DBC" w:rsidRDefault="001C5E19" w:rsidP="00CF3EEF">
            <w:pPr>
              <w:spacing w:after="0" w:line="259" w:lineRule="auto"/>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Health Care Agency </w:t>
            </w:r>
          </w:p>
        </w:tc>
        <w:tc>
          <w:tcPr>
            <w:tcW w:w="720" w:type="dxa"/>
            <w:tcBorders>
              <w:top w:val="single" w:sz="4" w:space="0" w:color="000000"/>
              <w:left w:val="single" w:sz="4" w:space="0" w:color="000000"/>
              <w:bottom w:val="single" w:sz="4" w:space="0" w:color="000000"/>
              <w:right w:val="single" w:sz="4" w:space="0" w:color="000000"/>
            </w:tcBorders>
            <w:vAlign w:val="center"/>
          </w:tcPr>
          <w:p w14:paraId="5FBA3668"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05C60B60"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1FC02316"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6EC438FE"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South Africa </w:t>
            </w:r>
          </w:p>
        </w:tc>
        <w:tc>
          <w:tcPr>
            <w:tcW w:w="3427" w:type="dxa"/>
            <w:tcBorders>
              <w:top w:val="single" w:sz="4" w:space="0" w:color="000000"/>
              <w:left w:val="single" w:sz="4" w:space="0" w:color="000000"/>
              <w:bottom w:val="single" w:sz="4" w:space="0" w:color="000000"/>
              <w:right w:val="single" w:sz="4" w:space="0" w:color="000000"/>
            </w:tcBorders>
          </w:tcPr>
          <w:p w14:paraId="78CB519F"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and </w:t>
            </w:r>
          </w:p>
          <w:p w14:paraId="2B072997"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Essential Medicines List for South </w:t>
            </w:r>
          </w:p>
          <w:p w14:paraId="4CD33DD4"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Africa- Hospital Level Pediatrics </w:t>
            </w:r>
          </w:p>
        </w:tc>
        <w:tc>
          <w:tcPr>
            <w:tcW w:w="1150" w:type="dxa"/>
            <w:tcBorders>
              <w:top w:val="single" w:sz="4" w:space="0" w:color="000000"/>
              <w:left w:val="single" w:sz="4" w:space="0" w:color="000000"/>
              <w:bottom w:val="single" w:sz="4" w:space="0" w:color="000000"/>
              <w:right w:val="single" w:sz="4" w:space="0" w:color="000000"/>
            </w:tcBorders>
            <w:vAlign w:val="center"/>
          </w:tcPr>
          <w:p w14:paraId="5EF7BBCA" w14:textId="77777777" w:rsidR="001C5E19" w:rsidRPr="00220DBC" w:rsidRDefault="001C5E19" w:rsidP="00CF3EEF">
            <w:pPr>
              <w:spacing w:after="0" w:line="259" w:lineRule="auto"/>
              <w:ind w:right="45"/>
              <w:jc w:val="center"/>
              <w:rPr>
                <w:rFonts w:ascii="Times New Roman" w:hAnsi="Times New Roman" w:cs="Times New Roman"/>
                <w:sz w:val="20"/>
                <w:szCs w:val="20"/>
              </w:rPr>
            </w:pPr>
            <w:r w:rsidRPr="00220DBC">
              <w:rPr>
                <w:rFonts w:ascii="Times New Roman" w:hAnsi="Times New Roman" w:cs="Times New Roman"/>
                <w:sz w:val="20"/>
                <w:szCs w:val="20"/>
              </w:rPr>
              <w:t xml:space="preserve">2017 </w:t>
            </w:r>
          </w:p>
        </w:tc>
        <w:tc>
          <w:tcPr>
            <w:tcW w:w="2161" w:type="dxa"/>
            <w:tcBorders>
              <w:top w:val="single" w:sz="4" w:space="0" w:color="000000"/>
              <w:left w:val="single" w:sz="4" w:space="0" w:color="000000"/>
              <w:bottom w:val="single" w:sz="4" w:space="0" w:color="000000"/>
              <w:right w:val="single" w:sz="4" w:space="0" w:color="000000"/>
            </w:tcBorders>
            <w:vAlign w:val="center"/>
          </w:tcPr>
          <w:p w14:paraId="60EC230D"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National Department of Health </w:t>
            </w:r>
          </w:p>
        </w:tc>
        <w:tc>
          <w:tcPr>
            <w:tcW w:w="720" w:type="dxa"/>
            <w:tcBorders>
              <w:top w:val="single" w:sz="4" w:space="0" w:color="000000"/>
              <w:left w:val="single" w:sz="4" w:space="0" w:color="000000"/>
              <w:bottom w:val="single" w:sz="4" w:space="0" w:color="000000"/>
              <w:right w:val="single" w:sz="4" w:space="0" w:color="000000"/>
            </w:tcBorders>
            <w:vAlign w:val="center"/>
          </w:tcPr>
          <w:p w14:paraId="5E098E6D" w14:textId="77777777" w:rsidR="001C5E19" w:rsidRPr="00220DBC" w:rsidRDefault="001C5E19" w:rsidP="00CF3EEF">
            <w:pPr>
              <w:spacing w:after="0" w:line="259" w:lineRule="auto"/>
              <w:ind w:left="3"/>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c>
          <w:tcPr>
            <w:tcW w:w="716" w:type="dxa"/>
            <w:tcBorders>
              <w:top w:val="single" w:sz="4" w:space="0" w:color="000000"/>
              <w:left w:val="single" w:sz="4" w:space="0" w:color="000000"/>
              <w:bottom w:val="single" w:sz="4" w:space="0" w:color="000000"/>
              <w:right w:val="nil"/>
            </w:tcBorders>
            <w:vAlign w:val="center"/>
          </w:tcPr>
          <w:p w14:paraId="2FA9CA3C"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38015ACA"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290EBAD1"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South Africa </w:t>
            </w:r>
          </w:p>
        </w:tc>
        <w:tc>
          <w:tcPr>
            <w:tcW w:w="3427" w:type="dxa"/>
            <w:tcBorders>
              <w:top w:val="single" w:sz="4" w:space="0" w:color="000000"/>
              <w:left w:val="single" w:sz="4" w:space="0" w:color="000000"/>
              <w:bottom w:val="single" w:sz="4" w:space="0" w:color="000000"/>
              <w:right w:val="single" w:sz="4" w:space="0" w:color="000000"/>
            </w:tcBorders>
          </w:tcPr>
          <w:p w14:paraId="3521A3C4"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and </w:t>
            </w:r>
          </w:p>
          <w:p w14:paraId="669466C0"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Essential Medicines List for South Africa- Hospital Level Adults </w:t>
            </w:r>
          </w:p>
        </w:tc>
        <w:tc>
          <w:tcPr>
            <w:tcW w:w="1150" w:type="dxa"/>
            <w:tcBorders>
              <w:top w:val="single" w:sz="4" w:space="0" w:color="000000"/>
              <w:left w:val="single" w:sz="4" w:space="0" w:color="000000"/>
              <w:bottom w:val="single" w:sz="4" w:space="0" w:color="000000"/>
              <w:right w:val="single" w:sz="4" w:space="0" w:color="000000"/>
            </w:tcBorders>
            <w:vAlign w:val="center"/>
          </w:tcPr>
          <w:p w14:paraId="6636B7B4"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 xml:space="preserve">2015 </w:t>
            </w:r>
          </w:p>
        </w:tc>
        <w:tc>
          <w:tcPr>
            <w:tcW w:w="2161" w:type="dxa"/>
            <w:tcBorders>
              <w:top w:val="single" w:sz="4" w:space="0" w:color="000000"/>
              <w:left w:val="single" w:sz="4" w:space="0" w:color="000000"/>
              <w:bottom w:val="single" w:sz="4" w:space="0" w:color="000000"/>
              <w:right w:val="single" w:sz="4" w:space="0" w:color="000000"/>
            </w:tcBorders>
            <w:vAlign w:val="center"/>
          </w:tcPr>
          <w:p w14:paraId="5C325A11"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National Department of Health </w:t>
            </w:r>
          </w:p>
        </w:tc>
        <w:tc>
          <w:tcPr>
            <w:tcW w:w="720" w:type="dxa"/>
            <w:tcBorders>
              <w:top w:val="single" w:sz="4" w:space="0" w:color="000000"/>
              <w:left w:val="single" w:sz="4" w:space="0" w:color="000000"/>
              <w:bottom w:val="single" w:sz="4" w:space="0" w:color="000000"/>
              <w:right w:val="single" w:sz="4" w:space="0" w:color="000000"/>
            </w:tcBorders>
            <w:vAlign w:val="center"/>
          </w:tcPr>
          <w:p w14:paraId="12B62AAD"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718FE2EC"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6D7EBE6E"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2704D652"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South Africa </w:t>
            </w:r>
          </w:p>
        </w:tc>
        <w:tc>
          <w:tcPr>
            <w:tcW w:w="3427" w:type="dxa"/>
            <w:tcBorders>
              <w:top w:val="single" w:sz="4" w:space="0" w:color="000000"/>
              <w:left w:val="single" w:sz="4" w:space="0" w:color="000000"/>
              <w:bottom w:val="single" w:sz="4" w:space="0" w:color="000000"/>
              <w:right w:val="single" w:sz="4" w:space="0" w:color="000000"/>
            </w:tcBorders>
          </w:tcPr>
          <w:p w14:paraId="7F9EC095"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and </w:t>
            </w:r>
          </w:p>
          <w:p w14:paraId="084F0832"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Essential Medicines List for South </w:t>
            </w:r>
          </w:p>
          <w:p w14:paraId="5AFA2793"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Africa- Primary Healthcare Level  </w:t>
            </w:r>
          </w:p>
        </w:tc>
        <w:tc>
          <w:tcPr>
            <w:tcW w:w="1150" w:type="dxa"/>
            <w:tcBorders>
              <w:top w:val="single" w:sz="4" w:space="0" w:color="000000"/>
              <w:left w:val="single" w:sz="4" w:space="0" w:color="000000"/>
              <w:bottom w:val="single" w:sz="4" w:space="0" w:color="000000"/>
              <w:right w:val="single" w:sz="4" w:space="0" w:color="000000"/>
            </w:tcBorders>
            <w:vAlign w:val="center"/>
          </w:tcPr>
          <w:p w14:paraId="49CD2232" w14:textId="77777777" w:rsidR="001C5E19" w:rsidRPr="00220DBC" w:rsidRDefault="001C5E19" w:rsidP="00CF3EEF">
            <w:pPr>
              <w:spacing w:after="0" w:line="259" w:lineRule="auto"/>
              <w:ind w:right="46"/>
              <w:jc w:val="center"/>
              <w:rPr>
                <w:rFonts w:ascii="Times New Roman" w:hAnsi="Times New Roman" w:cs="Times New Roman"/>
                <w:sz w:val="20"/>
                <w:szCs w:val="20"/>
              </w:rPr>
            </w:pPr>
            <w:r w:rsidRPr="00220DBC">
              <w:rPr>
                <w:rFonts w:ascii="Times New Roman" w:hAnsi="Times New Roman" w:cs="Times New Roman"/>
                <w:sz w:val="20"/>
                <w:szCs w:val="20"/>
              </w:rPr>
              <w:t xml:space="preserve">2018 </w:t>
            </w:r>
          </w:p>
        </w:tc>
        <w:tc>
          <w:tcPr>
            <w:tcW w:w="2161" w:type="dxa"/>
            <w:tcBorders>
              <w:top w:val="single" w:sz="4" w:space="0" w:color="000000"/>
              <w:left w:val="single" w:sz="4" w:space="0" w:color="000000"/>
              <w:bottom w:val="single" w:sz="4" w:space="0" w:color="000000"/>
              <w:right w:val="single" w:sz="4" w:space="0" w:color="000000"/>
            </w:tcBorders>
            <w:vAlign w:val="center"/>
          </w:tcPr>
          <w:p w14:paraId="5DA5B24D"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National Department of Health </w:t>
            </w:r>
          </w:p>
        </w:tc>
        <w:tc>
          <w:tcPr>
            <w:tcW w:w="720" w:type="dxa"/>
            <w:tcBorders>
              <w:top w:val="single" w:sz="4" w:space="0" w:color="000000"/>
              <w:left w:val="single" w:sz="4" w:space="0" w:color="000000"/>
              <w:bottom w:val="single" w:sz="4" w:space="0" w:color="000000"/>
              <w:right w:val="single" w:sz="4" w:space="0" w:color="000000"/>
            </w:tcBorders>
            <w:vAlign w:val="center"/>
          </w:tcPr>
          <w:p w14:paraId="38B62185"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3E30B439"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5A5BE72D" w14:textId="77777777" w:rsidTr="001C5E19">
        <w:trPr>
          <w:trHeight w:val="20"/>
        </w:trPr>
        <w:tc>
          <w:tcPr>
            <w:tcW w:w="1176" w:type="dxa"/>
            <w:tcBorders>
              <w:top w:val="single" w:sz="4" w:space="0" w:color="000000"/>
              <w:left w:val="nil"/>
              <w:bottom w:val="single" w:sz="4" w:space="0" w:color="000000"/>
              <w:right w:val="single" w:sz="4" w:space="0" w:color="000000"/>
            </w:tcBorders>
          </w:tcPr>
          <w:p w14:paraId="325C65FE"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South Africa </w:t>
            </w:r>
          </w:p>
        </w:tc>
        <w:tc>
          <w:tcPr>
            <w:tcW w:w="3427" w:type="dxa"/>
            <w:tcBorders>
              <w:top w:val="single" w:sz="4" w:space="0" w:color="000000"/>
              <w:left w:val="single" w:sz="4" w:space="0" w:color="000000"/>
              <w:bottom w:val="single" w:sz="4" w:space="0" w:color="000000"/>
              <w:right w:val="single" w:sz="4" w:space="0" w:color="000000"/>
            </w:tcBorders>
          </w:tcPr>
          <w:p w14:paraId="1DC187A2" w14:textId="77777777" w:rsidR="001C5E19" w:rsidRPr="00220DBC" w:rsidRDefault="001C5E19" w:rsidP="00CF3EEF">
            <w:pPr>
              <w:spacing w:after="0" w:line="259" w:lineRule="auto"/>
              <w:jc w:val="both"/>
              <w:rPr>
                <w:rFonts w:ascii="Times New Roman" w:hAnsi="Times New Roman" w:cs="Times New Roman"/>
                <w:sz w:val="20"/>
                <w:szCs w:val="20"/>
              </w:rPr>
            </w:pPr>
            <w:r w:rsidRPr="00220DBC">
              <w:rPr>
                <w:rFonts w:ascii="Times New Roman" w:hAnsi="Times New Roman" w:cs="Times New Roman"/>
                <w:sz w:val="20"/>
                <w:szCs w:val="20"/>
              </w:rPr>
              <w:t xml:space="preserve">Guidelines on Leprosy Control in South Africa </w:t>
            </w:r>
          </w:p>
        </w:tc>
        <w:tc>
          <w:tcPr>
            <w:tcW w:w="1150" w:type="dxa"/>
            <w:tcBorders>
              <w:top w:val="single" w:sz="4" w:space="0" w:color="000000"/>
              <w:left w:val="single" w:sz="4" w:space="0" w:color="000000"/>
              <w:bottom w:val="single" w:sz="4" w:space="0" w:color="000000"/>
              <w:right w:val="single" w:sz="4" w:space="0" w:color="000000"/>
            </w:tcBorders>
            <w:vAlign w:val="center"/>
          </w:tcPr>
          <w:p w14:paraId="247D1AD5" w14:textId="77777777" w:rsidR="001C5E19" w:rsidRPr="00220DBC" w:rsidRDefault="001C5E19" w:rsidP="00CF3EEF">
            <w:pPr>
              <w:spacing w:after="0" w:line="259" w:lineRule="auto"/>
              <w:ind w:right="40"/>
              <w:jc w:val="center"/>
              <w:rPr>
                <w:rFonts w:ascii="Times New Roman" w:hAnsi="Times New Roman" w:cs="Times New Roman"/>
                <w:sz w:val="20"/>
                <w:szCs w:val="20"/>
              </w:rPr>
            </w:pPr>
            <w:r w:rsidRPr="00220DBC">
              <w:rPr>
                <w:rFonts w:ascii="Times New Roman" w:hAnsi="Times New Roman" w:cs="Times New Roman"/>
                <w:sz w:val="20"/>
                <w:szCs w:val="20"/>
              </w:rPr>
              <w:t xml:space="preserve">2011 </w:t>
            </w:r>
          </w:p>
        </w:tc>
        <w:tc>
          <w:tcPr>
            <w:tcW w:w="2161" w:type="dxa"/>
            <w:tcBorders>
              <w:top w:val="single" w:sz="4" w:space="0" w:color="000000"/>
              <w:left w:val="single" w:sz="4" w:space="0" w:color="000000"/>
              <w:bottom w:val="single" w:sz="4" w:space="0" w:color="000000"/>
              <w:right w:val="single" w:sz="4" w:space="0" w:color="000000"/>
            </w:tcBorders>
          </w:tcPr>
          <w:p w14:paraId="6E7B3412"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National Department of Health </w:t>
            </w:r>
          </w:p>
        </w:tc>
        <w:tc>
          <w:tcPr>
            <w:tcW w:w="720" w:type="dxa"/>
            <w:tcBorders>
              <w:top w:val="single" w:sz="4" w:space="0" w:color="000000"/>
              <w:left w:val="single" w:sz="4" w:space="0" w:color="000000"/>
              <w:bottom w:val="single" w:sz="4" w:space="0" w:color="000000"/>
              <w:right w:val="single" w:sz="4" w:space="0" w:color="000000"/>
            </w:tcBorders>
            <w:vAlign w:val="center"/>
          </w:tcPr>
          <w:p w14:paraId="07897673"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3F91E06F" w14:textId="77777777" w:rsidR="001C5E19" w:rsidRPr="00220DBC" w:rsidRDefault="001C5E19" w:rsidP="00CF3EEF">
            <w:pPr>
              <w:spacing w:after="0" w:line="259" w:lineRule="auto"/>
              <w:ind w:left="18"/>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r>
      <w:tr w:rsidR="001C5E19" w:rsidRPr="00220DBC" w14:paraId="20841D44"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12C095EC"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South Africa </w:t>
            </w:r>
          </w:p>
        </w:tc>
        <w:tc>
          <w:tcPr>
            <w:tcW w:w="3427" w:type="dxa"/>
            <w:tcBorders>
              <w:top w:val="single" w:sz="4" w:space="0" w:color="000000"/>
              <w:left w:val="single" w:sz="4" w:space="0" w:color="000000"/>
              <w:bottom w:val="single" w:sz="4" w:space="0" w:color="000000"/>
              <w:right w:val="single" w:sz="4" w:space="0" w:color="000000"/>
            </w:tcBorders>
          </w:tcPr>
          <w:p w14:paraId="014439C8"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Listeriosis: Clinical </w:t>
            </w:r>
          </w:p>
          <w:p w14:paraId="3169663A"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recommendations for diagnosis and treatment </w:t>
            </w:r>
          </w:p>
        </w:tc>
        <w:tc>
          <w:tcPr>
            <w:tcW w:w="1150" w:type="dxa"/>
            <w:tcBorders>
              <w:top w:val="single" w:sz="4" w:space="0" w:color="000000"/>
              <w:left w:val="single" w:sz="4" w:space="0" w:color="000000"/>
              <w:bottom w:val="single" w:sz="4" w:space="0" w:color="000000"/>
              <w:right w:val="single" w:sz="4" w:space="0" w:color="000000"/>
            </w:tcBorders>
            <w:vAlign w:val="center"/>
          </w:tcPr>
          <w:p w14:paraId="33839E3B" w14:textId="77777777" w:rsidR="001C5E19" w:rsidRPr="00220DBC" w:rsidRDefault="001C5E19" w:rsidP="00CF3EEF">
            <w:pPr>
              <w:spacing w:after="0" w:line="259" w:lineRule="auto"/>
              <w:ind w:right="45"/>
              <w:jc w:val="center"/>
              <w:rPr>
                <w:rFonts w:ascii="Times New Roman" w:hAnsi="Times New Roman" w:cs="Times New Roman"/>
                <w:sz w:val="20"/>
                <w:szCs w:val="20"/>
              </w:rPr>
            </w:pPr>
            <w:r w:rsidRPr="00220DBC">
              <w:rPr>
                <w:rFonts w:ascii="Times New Roman" w:hAnsi="Times New Roman" w:cs="Times New Roman"/>
                <w:sz w:val="20"/>
                <w:szCs w:val="20"/>
              </w:rPr>
              <w:t xml:space="preserve">2017 </w:t>
            </w:r>
          </w:p>
        </w:tc>
        <w:tc>
          <w:tcPr>
            <w:tcW w:w="2161" w:type="dxa"/>
            <w:tcBorders>
              <w:top w:val="single" w:sz="4" w:space="0" w:color="000000"/>
              <w:left w:val="single" w:sz="4" w:space="0" w:color="000000"/>
              <w:bottom w:val="single" w:sz="4" w:space="0" w:color="000000"/>
              <w:right w:val="single" w:sz="4" w:space="0" w:color="000000"/>
            </w:tcBorders>
          </w:tcPr>
          <w:p w14:paraId="5B5A16A2" w14:textId="77777777" w:rsidR="001C5E19" w:rsidRPr="00220DBC" w:rsidRDefault="001C5E19" w:rsidP="00CF3EEF">
            <w:pPr>
              <w:spacing w:after="0" w:line="259" w:lineRule="auto"/>
              <w:ind w:left="30"/>
              <w:rPr>
                <w:rFonts w:ascii="Times New Roman" w:hAnsi="Times New Roman" w:cs="Times New Roman"/>
                <w:sz w:val="20"/>
                <w:szCs w:val="20"/>
              </w:rPr>
            </w:pPr>
            <w:r w:rsidRPr="00220DBC">
              <w:rPr>
                <w:rFonts w:ascii="Times New Roman" w:hAnsi="Times New Roman" w:cs="Times New Roman"/>
                <w:sz w:val="20"/>
                <w:szCs w:val="20"/>
              </w:rPr>
              <w:t xml:space="preserve">National Institute for </w:t>
            </w:r>
          </w:p>
          <w:p w14:paraId="2A233B34"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Communicable Diseases </w:t>
            </w:r>
          </w:p>
        </w:tc>
        <w:tc>
          <w:tcPr>
            <w:tcW w:w="720" w:type="dxa"/>
            <w:tcBorders>
              <w:top w:val="single" w:sz="4" w:space="0" w:color="000000"/>
              <w:left w:val="single" w:sz="4" w:space="0" w:color="000000"/>
              <w:bottom w:val="single" w:sz="4" w:space="0" w:color="000000"/>
              <w:right w:val="single" w:sz="4" w:space="0" w:color="000000"/>
            </w:tcBorders>
            <w:vAlign w:val="center"/>
          </w:tcPr>
          <w:p w14:paraId="24A2FCBB"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1BC64650" w14:textId="77777777" w:rsidR="001C5E19" w:rsidRPr="00220DBC" w:rsidRDefault="001C5E19" w:rsidP="00CF3EEF">
            <w:pPr>
              <w:spacing w:after="0" w:line="259" w:lineRule="auto"/>
              <w:ind w:left="18"/>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r>
      <w:tr w:rsidR="001C5E19" w:rsidRPr="00220DBC" w14:paraId="2D28C909"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07638802" w14:textId="77777777" w:rsidR="001C5E19" w:rsidRPr="00220DBC" w:rsidRDefault="001C5E19" w:rsidP="00CF3EEF">
            <w:pPr>
              <w:spacing w:after="0" w:line="259" w:lineRule="auto"/>
              <w:ind w:left="5"/>
              <w:rPr>
                <w:rFonts w:ascii="Times New Roman" w:hAnsi="Times New Roman" w:cs="Times New Roman"/>
                <w:sz w:val="20"/>
                <w:szCs w:val="20"/>
              </w:rPr>
            </w:pPr>
            <w:r w:rsidRPr="00220DBC">
              <w:rPr>
                <w:rFonts w:ascii="Times New Roman" w:hAnsi="Times New Roman" w:cs="Times New Roman"/>
                <w:sz w:val="20"/>
                <w:szCs w:val="20"/>
              </w:rPr>
              <w:t xml:space="preserve">Sudan </w:t>
            </w:r>
          </w:p>
        </w:tc>
        <w:tc>
          <w:tcPr>
            <w:tcW w:w="3427" w:type="dxa"/>
            <w:tcBorders>
              <w:top w:val="single" w:sz="4" w:space="0" w:color="000000"/>
              <w:left w:val="single" w:sz="4" w:space="0" w:color="000000"/>
              <w:bottom w:val="single" w:sz="4" w:space="0" w:color="000000"/>
              <w:right w:val="single" w:sz="4" w:space="0" w:color="000000"/>
            </w:tcBorders>
          </w:tcPr>
          <w:p w14:paraId="10656116" w14:textId="77777777" w:rsidR="001C5E19" w:rsidRPr="00220DBC" w:rsidRDefault="001C5E19" w:rsidP="00CF3EEF">
            <w:pPr>
              <w:spacing w:after="0" w:line="259" w:lineRule="auto"/>
              <w:ind w:right="42"/>
              <w:rPr>
                <w:rFonts w:ascii="Times New Roman" w:hAnsi="Times New Roman" w:cs="Times New Roman"/>
                <w:sz w:val="20"/>
                <w:szCs w:val="20"/>
              </w:rPr>
            </w:pPr>
            <w:r w:rsidRPr="00220DBC">
              <w:rPr>
                <w:rFonts w:ascii="Times New Roman" w:hAnsi="Times New Roman" w:cs="Times New Roman"/>
                <w:sz w:val="20"/>
                <w:szCs w:val="20"/>
              </w:rPr>
              <w:t xml:space="preserve">Sudan National Standard Treatment Guidelines </w:t>
            </w:r>
          </w:p>
        </w:tc>
        <w:tc>
          <w:tcPr>
            <w:tcW w:w="1150" w:type="dxa"/>
            <w:tcBorders>
              <w:top w:val="single" w:sz="4" w:space="0" w:color="000000"/>
              <w:left w:val="single" w:sz="4" w:space="0" w:color="000000"/>
              <w:bottom w:val="single" w:sz="4" w:space="0" w:color="000000"/>
              <w:right w:val="single" w:sz="4" w:space="0" w:color="000000"/>
            </w:tcBorders>
            <w:vAlign w:val="center"/>
          </w:tcPr>
          <w:p w14:paraId="1C4A50DA"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2014 </w:t>
            </w:r>
          </w:p>
        </w:tc>
        <w:tc>
          <w:tcPr>
            <w:tcW w:w="2161" w:type="dxa"/>
            <w:tcBorders>
              <w:top w:val="single" w:sz="4" w:space="0" w:color="000000"/>
              <w:left w:val="single" w:sz="4" w:space="0" w:color="000000"/>
              <w:bottom w:val="single" w:sz="4" w:space="0" w:color="000000"/>
              <w:right w:val="single" w:sz="4" w:space="0" w:color="000000"/>
            </w:tcBorders>
            <w:vAlign w:val="center"/>
          </w:tcPr>
          <w:p w14:paraId="6A0C7616" w14:textId="4ED5E0FF" w:rsidR="001C5E19" w:rsidRPr="00220DBC" w:rsidRDefault="001C5E19" w:rsidP="00CF3EEF">
            <w:pPr>
              <w:spacing w:after="0" w:line="259" w:lineRule="auto"/>
              <w:ind w:right="37"/>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B1B215A"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5ADB6118"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07151F74"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10B526A7"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Tanzania </w:t>
            </w:r>
          </w:p>
        </w:tc>
        <w:tc>
          <w:tcPr>
            <w:tcW w:w="3427" w:type="dxa"/>
            <w:tcBorders>
              <w:top w:val="nil"/>
              <w:left w:val="single" w:sz="4" w:space="0" w:color="000000"/>
              <w:bottom w:val="single" w:sz="4" w:space="0" w:color="000000"/>
              <w:right w:val="single" w:sz="4" w:space="0" w:color="000000"/>
            </w:tcBorders>
            <w:vAlign w:val="center"/>
          </w:tcPr>
          <w:p w14:paraId="109899FB"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&amp; National Essential Medicines List </w:t>
            </w:r>
          </w:p>
        </w:tc>
        <w:tc>
          <w:tcPr>
            <w:tcW w:w="1150" w:type="dxa"/>
            <w:tcBorders>
              <w:top w:val="nil"/>
              <w:left w:val="single" w:sz="4" w:space="0" w:color="000000"/>
              <w:bottom w:val="single" w:sz="4" w:space="0" w:color="000000"/>
              <w:right w:val="single" w:sz="4" w:space="0" w:color="000000"/>
            </w:tcBorders>
            <w:vAlign w:val="center"/>
          </w:tcPr>
          <w:p w14:paraId="4957E655" w14:textId="77777777" w:rsidR="001C5E19" w:rsidRPr="00220DBC" w:rsidRDefault="001C5E19" w:rsidP="00CF3EEF">
            <w:pPr>
              <w:spacing w:after="0" w:line="259" w:lineRule="auto"/>
              <w:ind w:right="46"/>
              <w:jc w:val="center"/>
              <w:rPr>
                <w:rFonts w:ascii="Times New Roman" w:hAnsi="Times New Roman" w:cs="Times New Roman"/>
                <w:sz w:val="20"/>
                <w:szCs w:val="20"/>
              </w:rPr>
            </w:pPr>
            <w:r w:rsidRPr="00220DBC">
              <w:rPr>
                <w:rFonts w:ascii="Times New Roman" w:hAnsi="Times New Roman" w:cs="Times New Roman"/>
                <w:sz w:val="20"/>
                <w:szCs w:val="20"/>
              </w:rPr>
              <w:t xml:space="preserve">2017 </w:t>
            </w:r>
          </w:p>
        </w:tc>
        <w:tc>
          <w:tcPr>
            <w:tcW w:w="2161" w:type="dxa"/>
            <w:tcBorders>
              <w:top w:val="nil"/>
              <w:left w:val="single" w:sz="4" w:space="0" w:color="000000"/>
              <w:bottom w:val="single" w:sz="4" w:space="0" w:color="000000"/>
              <w:right w:val="single" w:sz="4" w:space="0" w:color="000000"/>
            </w:tcBorders>
          </w:tcPr>
          <w:p w14:paraId="4C2C34E7" w14:textId="77777777" w:rsidR="001C5E19" w:rsidRPr="00220DBC" w:rsidRDefault="001C5E19" w:rsidP="00CF3EEF">
            <w:pPr>
              <w:spacing w:after="0" w:line="259" w:lineRule="auto"/>
              <w:ind w:right="45"/>
              <w:jc w:val="center"/>
              <w:rPr>
                <w:rFonts w:ascii="Times New Roman" w:hAnsi="Times New Roman" w:cs="Times New Roman"/>
                <w:sz w:val="20"/>
                <w:szCs w:val="20"/>
              </w:rPr>
            </w:pPr>
            <w:r w:rsidRPr="00220DBC">
              <w:rPr>
                <w:rFonts w:ascii="Times New Roman" w:hAnsi="Times New Roman" w:cs="Times New Roman"/>
                <w:sz w:val="20"/>
                <w:szCs w:val="20"/>
              </w:rPr>
              <w:t xml:space="preserve">Ministry of Health, </w:t>
            </w:r>
          </w:p>
          <w:p w14:paraId="56F65C95"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Community </w:t>
            </w:r>
          </w:p>
          <w:p w14:paraId="444A91BA"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Development, </w:t>
            </w:r>
          </w:p>
          <w:p w14:paraId="7BC55EFD"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Gender, Elderly and Children </w:t>
            </w:r>
          </w:p>
        </w:tc>
        <w:tc>
          <w:tcPr>
            <w:tcW w:w="720" w:type="dxa"/>
            <w:tcBorders>
              <w:top w:val="nil"/>
              <w:left w:val="single" w:sz="4" w:space="0" w:color="000000"/>
              <w:bottom w:val="single" w:sz="4" w:space="0" w:color="000000"/>
              <w:right w:val="single" w:sz="4" w:space="0" w:color="000000"/>
            </w:tcBorders>
            <w:vAlign w:val="center"/>
          </w:tcPr>
          <w:p w14:paraId="5DDA089E"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10898738"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4BD1C995"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506449C8"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Tunisia </w:t>
            </w:r>
          </w:p>
        </w:tc>
        <w:tc>
          <w:tcPr>
            <w:tcW w:w="3427" w:type="dxa"/>
            <w:tcBorders>
              <w:top w:val="single" w:sz="4" w:space="0" w:color="000000"/>
              <w:left w:val="single" w:sz="4" w:space="0" w:color="000000"/>
              <w:bottom w:val="single" w:sz="4" w:space="0" w:color="000000"/>
              <w:right w:val="single" w:sz="4" w:space="0" w:color="000000"/>
            </w:tcBorders>
          </w:tcPr>
          <w:p w14:paraId="326F50AE" w14:textId="77777777" w:rsidR="001C5E19" w:rsidRPr="00220DBC" w:rsidRDefault="001C5E19" w:rsidP="00CF3EEF">
            <w:pPr>
              <w:spacing w:after="0" w:line="259" w:lineRule="auto"/>
              <w:rPr>
                <w:rFonts w:ascii="Times New Roman" w:hAnsi="Times New Roman" w:cs="Times New Roman"/>
                <w:sz w:val="20"/>
                <w:szCs w:val="20"/>
              </w:rPr>
            </w:pPr>
            <w:proofErr w:type="spellStart"/>
            <w:r w:rsidRPr="00220DBC">
              <w:rPr>
                <w:rFonts w:ascii="Times New Roman" w:hAnsi="Times New Roman" w:cs="Times New Roman"/>
                <w:sz w:val="20"/>
                <w:szCs w:val="20"/>
              </w:rPr>
              <w:t>Antibiotherapie</w:t>
            </w:r>
            <w:proofErr w:type="spellEnd"/>
            <w:r w:rsidRPr="00220DBC">
              <w:rPr>
                <w:rFonts w:ascii="Times New Roman" w:hAnsi="Times New Roman" w:cs="Times New Roman"/>
                <w:sz w:val="20"/>
                <w:szCs w:val="20"/>
              </w:rPr>
              <w:t xml:space="preserve"> des Infectious </w:t>
            </w:r>
          </w:p>
          <w:p w14:paraId="7376E093"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Osteo-</w:t>
            </w:r>
            <w:proofErr w:type="spellStart"/>
            <w:r w:rsidRPr="00220DBC">
              <w:rPr>
                <w:rFonts w:ascii="Times New Roman" w:hAnsi="Times New Roman" w:cs="Times New Roman"/>
                <w:sz w:val="20"/>
                <w:szCs w:val="20"/>
              </w:rPr>
              <w:t>Articulaires</w:t>
            </w:r>
            <w:proofErr w:type="spellEnd"/>
            <w:r w:rsidRPr="00220DBC">
              <w:rPr>
                <w:rFonts w:ascii="Times New Roman" w:hAnsi="Times New Roman" w:cs="Times New Roman"/>
                <w:sz w:val="20"/>
                <w:szCs w:val="20"/>
              </w:rPr>
              <w:t xml:space="preserve"> </w:t>
            </w:r>
            <w:proofErr w:type="spellStart"/>
            <w:r w:rsidRPr="00220DBC">
              <w:rPr>
                <w:rFonts w:ascii="Times New Roman" w:hAnsi="Times New Roman" w:cs="Times New Roman"/>
                <w:sz w:val="20"/>
                <w:szCs w:val="20"/>
              </w:rPr>
              <w:t>Aigues</w:t>
            </w:r>
            <w:proofErr w:type="spellEnd"/>
            <w:r w:rsidRPr="00220DBC">
              <w:rPr>
                <w:rFonts w:ascii="Times New Roman" w:hAnsi="Times New Roman" w:cs="Times New Roman"/>
                <w:sz w:val="20"/>
                <w:szCs w:val="20"/>
              </w:rPr>
              <w:t xml:space="preserve"> </w:t>
            </w:r>
          </w:p>
          <w:p w14:paraId="32925E8A" w14:textId="77777777" w:rsidR="001C5E19" w:rsidRPr="00220DBC" w:rsidRDefault="001C5E19" w:rsidP="00CF3EEF">
            <w:pPr>
              <w:spacing w:line="235" w:lineRule="auto"/>
              <w:rPr>
                <w:rFonts w:ascii="Times New Roman" w:hAnsi="Times New Roman" w:cs="Times New Roman"/>
                <w:sz w:val="20"/>
                <w:szCs w:val="20"/>
              </w:rPr>
            </w:pPr>
            <w:proofErr w:type="spellStart"/>
            <w:r w:rsidRPr="00220DBC">
              <w:rPr>
                <w:rFonts w:ascii="Times New Roman" w:hAnsi="Times New Roman" w:cs="Times New Roman"/>
                <w:sz w:val="20"/>
                <w:szCs w:val="20"/>
              </w:rPr>
              <w:t>Communautaires</w:t>
            </w:r>
            <w:proofErr w:type="spellEnd"/>
            <w:r w:rsidRPr="00220DBC">
              <w:rPr>
                <w:rFonts w:ascii="Times New Roman" w:hAnsi="Times New Roman" w:cs="Times New Roman"/>
                <w:sz w:val="20"/>
                <w:szCs w:val="20"/>
              </w:rPr>
              <w:t xml:space="preserve"> a Pyogenes- </w:t>
            </w:r>
            <w:proofErr w:type="spellStart"/>
            <w:r w:rsidRPr="00220DBC">
              <w:rPr>
                <w:rFonts w:ascii="Times New Roman" w:hAnsi="Times New Roman" w:cs="Times New Roman"/>
                <w:sz w:val="20"/>
                <w:szCs w:val="20"/>
              </w:rPr>
              <w:t>Recommandations</w:t>
            </w:r>
            <w:proofErr w:type="spellEnd"/>
            <w:r w:rsidRPr="00220DBC">
              <w:rPr>
                <w:rFonts w:ascii="Times New Roman" w:hAnsi="Times New Roman" w:cs="Times New Roman"/>
                <w:sz w:val="20"/>
                <w:szCs w:val="20"/>
              </w:rPr>
              <w:t xml:space="preserve"> </w:t>
            </w:r>
            <w:proofErr w:type="spellStart"/>
            <w:r w:rsidRPr="00220DBC">
              <w:rPr>
                <w:rFonts w:ascii="Times New Roman" w:hAnsi="Times New Roman" w:cs="Times New Roman"/>
                <w:sz w:val="20"/>
                <w:szCs w:val="20"/>
              </w:rPr>
              <w:t>Nationales</w:t>
            </w:r>
            <w:proofErr w:type="spellEnd"/>
            <w:r w:rsidRPr="00220DBC">
              <w:rPr>
                <w:rFonts w:ascii="Times New Roman" w:hAnsi="Times New Roman" w:cs="Times New Roman"/>
                <w:sz w:val="20"/>
                <w:szCs w:val="20"/>
              </w:rPr>
              <w:t xml:space="preserve"> </w:t>
            </w:r>
          </w:p>
          <w:p w14:paraId="3441A6C8" w14:textId="77777777" w:rsidR="001C5E19" w:rsidRPr="00220DBC" w:rsidRDefault="001C5E19" w:rsidP="00CF3EEF">
            <w:pPr>
              <w:spacing w:after="0" w:line="259" w:lineRule="auto"/>
              <w:rPr>
                <w:rFonts w:ascii="Times New Roman" w:hAnsi="Times New Roman" w:cs="Times New Roman"/>
                <w:sz w:val="20"/>
                <w:szCs w:val="20"/>
              </w:rPr>
            </w:pPr>
            <w:proofErr w:type="spellStart"/>
            <w:r w:rsidRPr="00220DBC">
              <w:rPr>
                <w:rFonts w:ascii="Times New Roman" w:hAnsi="Times New Roman" w:cs="Times New Roman"/>
                <w:sz w:val="20"/>
                <w:szCs w:val="20"/>
              </w:rPr>
              <w:t>Fevrier</w:t>
            </w:r>
            <w:proofErr w:type="spellEnd"/>
            <w:r w:rsidRPr="00220DBC">
              <w:rPr>
                <w:rFonts w:ascii="Times New Roman" w:hAnsi="Times New Roman" w:cs="Times New Roman"/>
                <w:sz w:val="20"/>
                <w:szCs w:val="20"/>
              </w:rPr>
              <w:t xml:space="preserve"> 2006 </w:t>
            </w:r>
          </w:p>
        </w:tc>
        <w:tc>
          <w:tcPr>
            <w:tcW w:w="1150" w:type="dxa"/>
            <w:tcBorders>
              <w:top w:val="single" w:sz="4" w:space="0" w:color="000000"/>
              <w:left w:val="single" w:sz="4" w:space="0" w:color="000000"/>
              <w:bottom w:val="single" w:sz="4" w:space="0" w:color="000000"/>
              <w:right w:val="single" w:sz="4" w:space="0" w:color="000000"/>
            </w:tcBorders>
            <w:vAlign w:val="center"/>
          </w:tcPr>
          <w:p w14:paraId="55A8078B"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2006 </w:t>
            </w:r>
          </w:p>
        </w:tc>
        <w:tc>
          <w:tcPr>
            <w:tcW w:w="2161" w:type="dxa"/>
            <w:tcBorders>
              <w:top w:val="single" w:sz="4" w:space="0" w:color="000000"/>
              <w:left w:val="single" w:sz="4" w:space="0" w:color="000000"/>
              <w:bottom w:val="single" w:sz="4" w:space="0" w:color="000000"/>
              <w:right w:val="single" w:sz="4" w:space="0" w:color="000000"/>
            </w:tcBorders>
            <w:vAlign w:val="center"/>
          </w:tcPr>
          <w:p w14:paraId="2A3644E0"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Ministry of Public Health </w:t>
            </w:r>
          </w:p>
        </w:tc>
        <w:tc>
          <w:tcPr>
            <w:tcW w:w="720" w:type="dxa"/>
            <w:tcBorders>
              <w:top w:val="single" w:sz="4" w:space="0" w:color="000000"/>
              <w:left w:val="single" w:sz="4" w:space="0" w:color="000000"/>
              <w:bottom w:val="single" w:sz="4" w:space="0" w:color="000000"/>
              <w:right w:val="single" w:sz="4" w:space="0" w:color="000000"/>
            </w:tcBorders>
            <w:vAlign w:val="center"/>
          </w:tcPr>
          <w:p w14:paraId="7EFD15FF"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4E41C28F" w14:textId="77777777" w:rsidR="001C5E19" w:rsidRPr="00220DBC" w:rsidRDefault="001C5E19" w:rsidP="00CF3EEF">
            <w:pPr>
              <w:spacing w:after="0" w:line="259" w:lineRule="auto"/>
              <w:ind w:left="18"/>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r>
      <w:tr w:rsidR="001C5E19" w:rsidRPr="00220DBC" w14:paraId="2B8A4FCB"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4A2F269B"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Tunisia </w:t>
            </w:r>
          </w:p>
        </w:tc>
        <w:tc>
          <w:tcPr>
            <w:tcW w:w="3427" w:type="dxa"/>
            <w:tcBorders>
              <w:top w:val="single" w:sz="4" w:space="0" w:color="000000"/>
              <w:left w:val="single" w:sz="4" w:space="0" w:color="000000"/>
              <w:bottom w:val="single" w:sz="4" w:space="0" w:color="000000"/>
              <w:right w:val="single" w:sz="4" w:space="0" w:color="000000"/>
            </w:tcBorders>
            <w:vAlign w:val="center"/>
          </w:tcPr>
          <w:p w14:paraId="0DE8DB1C" w14:textId="77777777" w:rsidR="001C5E19" w:rsidRPr="00220DBC" w:rsidRDefault="001C5E19" w:rsidP="00CF3EEF">
            <w:pPr>
              <w:spacing w:after="0" w:line="259" w:lineRule="auto"/>
              <w:rPr>
                <w:rFonts w:ascii="Times New Roman" w:hAnsi="Times New Roman" w:cs="Times New Roman"/>
                <w:sz w:val="20"/>
                <w:szCs w:val="20"/>
              </w:rPr>
            </w:pPr>
            <w:proofErr w:type="spellStart"/>
            <w:r w:rsidRPr="00220DBC">
              <w:rPr>
                <w:rFonts w:ascii="Times New Roman" w:hAnsi="Times New Roman" w:cs="Times New Roman"/>
                <w:sz w:val="20"/>
                <w:szCs w:val="20"/>
              </w:rPr>
              <w:t>Antibiotherapie</w:t>
            </w:r>
            <w:proofErr w:type="spellEnd"/>
            <w:r w:rsidRPr="00220DBC">
              <w:rPr>
                <w:rFonts w:ascii="Times New Roman" w:hAnsi="Times New Roman" w:cs="Times New Roman"/>
                <w:sz w:val="20"/>
                <w:szCs w:val="20"/>
              </w:rPr>
              <w:t xml:space="preserve"> des </w:t>
            </w:r>
            <w:proofErr w:type="spellStart"/>
            <w:r w:rsidRPr="00220DBC">
              <w:rPr>
                <w:rFonts w:ascii="Times New Roman" w:hAnsi="Times New Roman" w:cs="Times New Roman"/>
                <w:sz w:val="20"/>
                <w:szCs w:val="20"/>
              </w:rPr>
              <w:t>Pyelonephrities</w:t>
            </w:r>
            <w:proofErr w:type="spellEnd"/>
            <w:r w:rsidRPr="00220DBC">
              <w:rPr>
                <w:rFonts w:ascii="Times New Roman" w:hAnsi="Times New Roman" w:cs="Times New Roman"/>
                <w:sz w:val="20"/>
                <w:szCs w:val="20"/>
              </w:rPr>
              <w:t xml:space="preserve"> </w:t>
            </w:r>
          </w:p>
          <w:p w14:paraId="392A69A2" w14:textId="77777777" w:rsidR="001C5E19" w:rsidRPr="00220DBC" w:rsidRDefault="001C5E19" w:rsidP="00CF3EEF">
            <w:pPr>
              <w:spacing w:after="0" w:line="259" w:lineRule="auto"/>
              <w:rPr>
                <w:rFonts w:ascii="Times New Roman" w:hAnsi="Times New Roman" w:cs="Times New Roman"/>
                <w:sz w:val="20"/>
                <w:szCs w:val="20"/>
              </w:rPr>
            </w:pPr>
            <w:proofErr w:type="spellStart"/>
            <w:r w:rsidRPr="00220DBC">
              <w:rPr>
                <w:rFonts w:ascii="Times New Roman" w:hAnsi="Times New Roman" w:cs="Times New Roman"/>
                <w:sz w:val="20"/>
                <w:szCs w:val="20"/>
              </w:rPr>
              <w:t>Aigues</w:t>
            </w:r>
            <w:proofErr w:type="spellEnd"/>
            <w:r w:rsidRPr="00220DBC">
              <w:rPr>
                <w:rFonts w:ascii="Times New Roman" w:hAnsi="Times New Roman" w:cs="Times New Roman"/>
                <w:sz w:val="20"/>
                <w:szCs w:val="20"/>
              </w:rPr>
              <w:t xml:space="preserve"> </w:t>
            </w:r>
            <w:proofErr w:type="spellStart"/>
            <w:r w:rsidRPr="00220DBC">
              <w:rPr>
                <w:rFonts w:ascii="Times New Roman" w:hAnsi="Times New Roman" w:cs="Times New Roman"/>
                <w:sz w:val="20"/>
                <w:szCs w:val="20"/>
              </w:rPr>
              <w:t>Communautaires</w:t>
            </w:r>
            <w:proofErr w:type="spellEnd"/>
            <w:r w:rsidRPr="00220DBC">
              <w:rPr>
                <w:rFonts w:ascii="Times New Roman" w:hAnsi="Times New Roman" w:cs="Times New Roman"/>
                <w:sz w:val="20"/>
                <w:szCs w:val="20"/>
              </w:rPr>
              <w:t xml:space="preserve"> de </w:t>
            </w:r>
          </w:p>
          <w:p w14:paraId="2B2348FD" w14:textId="77777777" w:rsidR="001C5E19" w:rsidRPr="00220DBC" w:rsidRDefault="001C5E19" w:rsidP="00CF3EEF">
            <w:pPr>
              <w:spacing w:after="0" w:line="259" w:lineRule="auto"/>
              <w:rPr>
                <w:rFonts w:ascii="Times New Roman" w:hAnsi="Times New Roman" w:cs="Times New Roman"/>
                <w:sz w:val="20"/>
                <w:szCs w:val="20"/>
              </w:rPr>
            </w:pPr>
            <w:proofErr w:type="spellStart"/>
            <w:r w:rsidRPr="00220DBC">
              <w:rPr>
                <w:rFonts w:ascii="Times New Roman" w:hAnsi="Times New Roman" w:cs="Times New Roman"/>
                <w:sz w:val="20"/>
                <w:szCs w:val="20"/>
              </w:rPr>
              <w:t>L'Adulte</w:t>
            </w:r>
            <w:proofErr w:type="spellEnd"/>
            <w:r w:rsidRPr="00220DBC">
              <w:rPr>
                <w:rFonts w:ascii="Times New Roman" w:hAnsi="Times New Roman" w:cs="Times New Roman"/>
                <w:sz w:val="20"/>
                <w:szCs w:val="20"/>
              </w:rPr>
              <w:t xml:space="preserv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3B3E349"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Not stated </w:t>
            </w:r>
          </w:p>
        </w:tc>
        <w:tc>
          <w:tcPr>
            <w:tcW w:w="2161" w:type="dxa"/>
            <w:tcBorders>
              <w:top w:val="single" w:sz="4" w:space="0" w:color="000000"/>
              <w:left w:val="single" w:sz="4" w:space="0" w:color="000000"/>
              <w:bottom w:val="single" w:sz="4" w:space="0" w:color="000000"/>
              <w:right w:val="single" w:sz="4" w:space="0" w:color="000000"/>
            </w:tcBorders>
          </w:tcPr>
          <w:p w14:paraId="2723250A" w14:textId="77777777" w:rsidR="001C5E19" w:rsidRPr="00220DBC" w:rsidRDefault="001C5E19" w:rsidP="00CF3EEF">
            <w:pPr>
              <w:spacing w:after="0" w:line="259" w:lineRule="auto"/>
              <w:ind w:left="45"/>
              <w:rPr>
                <w:rFonts w:ascii="Times New Roman" w:hAnsi="Times New Roman" w:cs="Times New Roman"/>
                <w:sz w:val="20"/>
                <w:szCs w:val="20"/>
              </w:rPr>
            </w:pPr>
            <w:r w:rsidRPr="00220DBC">
              <w:rPr>
                <w:rFonts w:ascii="Times New Roman" w:hAnsi="Times New Roman" w:cs="Times New Roman"/>
                <w:sz w:val="20"/>
                <w:szCs w:val="20"/>
              </w:rPr>
              <w:t xml:space="preserve">Ministry of Scientific </w:t>
            </w:r>
          </w:p>
          <w:p w14:paraId="0A50A8FC" w14:textId="77777777" w:rsidR="001C5E19" w:rsidRPr="00220DBC" w:rsidRDefault="001C5E19" w:rsidP="00CF3EEF">
            <w:pPr>
              <w:spacing w:after="0" w:line="259" w:lineRule="auto"/>
              <w:ind w:right="48"/>
              <w:jc w:val="center"/>
              <w:rPr>
                <w:rFonts w:ascii="Times New Roman" w:hAnsi="Times New Roman" w:cs="Times New Roman"/>
                <w:sz w:val="20"/>
                <w:szCs w:val="20"/>
              </w:rPr>
            </w:pPr>
            <w:r w:rsidRPr="00220DBC">
              <w:rPr>
                <w:rFonts w:ascii="Times New Roman" w:hAnsi="Times New Roman" w:cs="Times New Roman"/>
                <w:sz w:val="20"/>
                <w:szCs w:val="20"/>
              </w:rPr>
              <w:t xml:space="preserve">Research, </w:t>
            </w:r>
          </w:p>
          <w:p w14:paraId="536F6F70"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Department of </w:t>
            </w:r>
          </w:p>
          <w:p w14:paraId="7512F5C0"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Pharmacy, Tunisian Society of Medical Sciences, etc. </w:t>
            </w:r>
          </w:p>
        </w:tc>
        <w:tc>
          <w:tcPr>
            <w:tcW w:w="720" w:type="dxa"/>
            <w:tcBorders>
              <w:top w:val="single" w:sz="4" w:space="0" w:color="000000"/>
              <w:left w:val="single" w:sz="4" w:space="0" w:color="000000"/>
              <w:bottom w:val="single" w:sz="4" w:space="0" w:color="000000"/>
              <w:right w:val="single" w:sz="4" w:space="0" w:color="000000"/>
            </w:tcBorders>
            <w:vAlign w:val="center"/>
          </w:tcPr>
          <w:p w14:paraId="736AAD53"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5E883C9E" w14:textId="77777777" w:rsidR="001C5E19" w:rsidRPr="00220DBC" w:rsidRDefault="001C5E19" w:rsidP="00CF3EEF">
            <w:pPr>
              <w:spacing w:after="0" w:line="259" w:lineRule="auto"/>
              <w:ind w:left="18"/>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r>
      <w:tr w:rsidR="001C5E19" w:rsidRPr="00220DBC" w14:paraId="320A33BF"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7423E2C7"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Tunisia </w:t>
            </w:r>
          </w:p>
        </w:tc>
        <w:tc>
          <w:tcPr>
            <w:tcW w:w="3427" w:type="dxa"/>
            <w:tcBorders>
              <w:top w:val="single" w:sz="4" w:space="0" w:color="000000"/>
              <w:left w:val="single" w:sz="4" w:space="0" w:color="000000"/>
              <w:bottom w:val="single" w:sz="4" w:space="0" w:color="000000"/>
              <w:right w:val="single" w:sz="4" w:space="0" w:color="000000"/>
            </w:tcBorders>
          </w:tcPr>
          <w:p w14:paraId="1FBFE9CD" w14:textId="77777777" w:rsidR="001C5E19" w:rsidRPr="00220DBC" w:rsidRDefault="001C5E19" w:rsidP="00CF3EEF">
            <w:pPr>
              <w:spacing w:after="0" w:line="259" w:lineRule="auto"/>
              <w:rPr>
                <w:rFonts w:ascii="Times New Roman" w:hAnsi="Times New Roman" w:cs="Times New Roman"/>
                <w:sz w:val="20"/>
                <w:szCs w:val="20"/>
              </w:rPr>
            </w:pPr>
            <w:proofErr w:type="spellStart"/>
            <w:r w:rsidRPr="00220DBC">
              <w:rPr>
                <w:rFonts w:ascii="Times New Roman" w:hAnsi="Times New Roman" w:cs="Times New Roman"/>
                <w:sz w:val="20"/>
                <w:szCs w:val="20"/>
              </w:rPr>
              <w:t>L'Antibiotherapie</w:t>
            </w:r>
            <w:proofErr w:type="spellEnd"/>
            <w:r w:rsidRPr="00220DBC">
              <w:rPr>
                <w:rFonts w:ascii="Times New Roman" w:hAnsi="Times New Roman" w:cs="Times New Roman"/>
                <w:sz w:val="20"/>
                <w:szCs w:val="20"/>
              </w:rPr>
              <w:t xml:space="preserve"> dans les </w:t>
            </w:r>
          </w:p>
          <w:p w14:paraId="20791A8B"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Infections </w:t>
            </w:r>
            <w:proofErr w:type="spellStart"/>
            <w:r w:rsidRPr="00220DBC">
              <w:rPr>
                <w:rFonts w:ascii="Times New Roman" w:hAnsi="Times New Roman" w:cs="Times New Roman"/>
                <w:sz w:val="20"/>
                <w:szCs w:val="20"/>
              </w:rPr>
              <w:t>Respiratoires</w:t>
            </w:r>
            <w:proofErr w:type="spellEnd"/>
            <w:r w:rsidRPr="00220DBC">
              <w:rPr>
                <w:rFonts w:ascii="Times New Roman" w:hAnsi="Times New Roman" w:cs="Times New Roman"/>
                <w:sz w:val="20"/>
                <w:szCs w:val="20"/>
              </w:rPr>
              <w:t xml:space="preserve"> Basses </w:t>
            </w:r>
          </w:p>
          <w:p w14:paraId="60FBFB65" w14:textId="77777777" w:rsidR="001C5E19" w:rsidRPr="00220DBC" w:rsidRDefault="001C5E19" w:rsidP="00CF3EEF">
            <w:pPr>
              <w:spacing w:after="0" w:line="259" w:lineRule="auto"/>
              <w:ind w:right="30"/>
              <w:rPr>
                <w:rFonts w:ascii="Times New Roman" w:hAnsi="Times New Roman" w:cs="Times New Roman"/>
                <w:sz w:val="20"/>
                <w:szCs w:val="20"/>
              </w:rPr>
            </w:pPr>
            <w:proofErr w:type="spellStart"/>
            <w:r w:rsidRPr="00220DBC">
              <w:rPr>
                <w:rFonts w:ascii="Times New Roman" w:hAnsi="Times New Roman" w:cs="Times New Roman"/>
                <w:sz w:val="20"/>
                <w:szCs w:val="20"/>
              </w:rPr>
              <w:t>Acquises</w:t>
            </w:r>
            <w:proofErr w:type="spellEnd"/>
            <w:r w:rsidRPr="00220DBC">
              <w:rPr>
                <w:rFonts w:ascii="Times New Roman" w:hAnsi="Times New Roman" w:cs="Times New Roman"/>
                <w:sz w:val="20"/>
                <w:szCs w:val="20"/>
              </w:rPr>
              <w:t xml:space="preserve"> de </w:t>
            </w:r>
            <w:proofErr w:type="spellStart"/>
            <w:r w:rsidRPr="00220DBC">
              <w:rPr>
                <w:rFonts w:ascii="Times New Roman" w:hAnsi="Times New Roman" w:cs="Times New Roman"/>
                <w:sz w:val="20"/>
                <w:szCs w:val="20"/>
              </w:rPr>
              <w:t>L'Adulte</w:t>
            </w:r>
            <w:proofErr w:type="spellEnd"/>
            <w:r w:rsidRPr="00220DBC">
              <w:rPr>
                <w:rFonts w:ascii="Times New Roman" w:hAnsi="Times New Roman" w:cs="Times New Roman"/>
                <w:sz w:val="20"/>
                <w:szCs w:val="20"/>
              </w:rPr>
              <w:t xml:space="preserve"> </w:t>
            </w:r>
            <w:proofErr w:type="spellStart"/>
            <w:r w:rsidRPr="00220DBC">
              <w:rPr>
                <w:rFonts w:ascii="Times New Roman" w:hAnsi="Times New Roman" w:cs="Times New Roman"/>
                <w:sz w:val="20"/>
                <w:szCs w:val="20"/>
              </w:rPr>
              <w:t>Traitee</w:t>
            </w:r>
            <w:proofErr w:type="spellEnd"/>
            <w:r w:rsidRPr="00220DBC">
              <w:rPr>
                <w:rFonts w:ascii="Times New Roman" w:hAnsi="Times New Roman" w:cs="Times New Roman"/>
                <w:sz w:val="20"/>
                <w:szCs w:val="20"/>
              </w:rPr>
              <w:t xml:space="preserve"> </w:t>
            </w:r>
            <w:proofErr w:type="spellStart"/>
            <w:r w:rsidRPr="00220DBC">
              <w:rPr>
                <w:rFonts w:ascii="Times New Roman" w:hAnsi="Times New Roman" w:cs="Times New Roman"/>
                <w:sz w:val="20"/>
                <w:szCs w:val="20"/>
              </w:rPr>
              <w:t>en</w:t>
            </w:r>
            <w:proofErr w:type="spellEnd"/>
            <w:r w:rsidRPr="00220DBC">
              <w:rPr>
                <w:rFonts w:ascii="Times New Roman" w:hAnsi="Times New Roman" w:cs="Times New Roman"/>
                <w:sz w:val="20"/>
                <w:szCs w:val="20"/>
              </w:rPr>
              <w:t xml:space="preserve"> Ville </w:t>
            </w:r>
          </w:p>
        </w:tc>
        <w:tc>
          <w:tcPr>
            <w:tcW w:w="1150" w:type="dxa"/>
            <w:tcBorders>
              <w:top w:val="single" w:sz="4" w:space="0" w:color="000000"/>
              <w:left w:val="single" w:sz="4" w:space="0" w:color="000000"/>
              <w:bottom w:val="single" w:sz="4" w:space="0" w:color="000000"/>
              <w:right w:val="single" w:sz="4" w:space="0" w:color="000000"/>
            </w:tcBorders>
            <w:vAlign w:val="center"/>
          </w:tcPr>
          <w:p w14:paraId="3DE834AC"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Not stated </w:t>
            </w:r>
          </w:p>
        </w:tc>
        <w:tc>
          <w:tcPr>
            <w:tcW w:w="2161" w:type="dxa"/>
            <w:tcBorders>
              <w:top w:val="single" w:sz="4" w:space="0" w:color="000000"/>
              <w:left w:val="single" w:sz="4" w:space="0" w:color="000000"/>
              <w:bottom w:val="single" w:sz="4" w:space="0" w:color="000000"/>
              <w:right w:val="single" w:sz="4" w:space="0" w:color="000000"/>
            </w:tcBorders>
            <w:vAlign w:val="center"/>
          </w:tcPr>
          <w:p w14:paraId="1039824E" w14:textId="77777777" w:rsidR="001C5E19" w:rsidRPr="00220DBC" w:rsidRDefault="001C5E19" w:rsidP="00CF3EEF">
            <w:pPr>
              <w:spacing w:after="0" w:line="259" w:lineRule="auto"/>
              <w:ind w:right="38"/>
              <w:jc w:val="center"/>
              <w:rPr>
                <w:rFonts w:ascii="Times New Roman" w:hAnsi="Times New Roman" w:cs="Times New Roman"/>
                <w:sz w:val="20"/>
                <w:szCs w:val="20"/>
              </w:rPr>
            </w:pPr>
            <w:r w:rsidRPr="00220DBC">
              <w:rPr>
                <w:rFonts w:ascii="Times New Roman" w:hAnsi="Times New Roman" w:cs="Times New Roman"/>
                <w:sz w:val="20"/>
                <w:szCs w:val="20"/>
              </w:rPr>
              <w:t xml:space="preserve">Not stated </w:t>
            </w:r>
          </w:p>
        </w:tc>
        <w:tc>
          <w:tcPr>
            <w:tcW w:w="720" w:type="dxa"/>
            <w:tcBorders>
              <w:top w:val="single" w:sz="4" w:space="0" w:color="000000"/>
              <w:left w:val="single" w:sz="4" w:space="0" w:color="000000"/>
              <w:bottom w:val="single" w:sz="4" w:space="0" w:color="000000"/>
              <w:right w:val="single" w:sz="4" w:space="0" w:color="000000"/>
            </w:tcBorders>
            <w:vAlign w:val="center"/>
          </w:tcPr>
          <w:p w14:paraId="09489952"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412E8DFF" w14:textId="77777777" w:rsidR="001C5E19" w:rsidRPr="00220DBC" w:rsidRDefault="001C5E19" w:rsidP="00CF3EEF">
            <w:pPr>
              <w:spacing w:after="0" w:line="259" w:lineRule="auto"/>
              <w:ind w:left="18"/>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r>
      <w:tr w:rsidR="001C5E19" w:rsidRPr="00220DBC" w14:paraId="158261B9" w14:textId="77777777" w:rsidTr="001C5E19">
        <w:trPr>
          <w:trHeight w:val="20"/>
        </w:trPr>
        <w:tc>
          <w:tcPr>
            <w:tcW w:w="1176" w:type="dxa"/>
            <w:tcBorders>
              <w:top w:val="single" w:sz="4" w:space="0" w:color="000000"/>
              <w:left w:val="nil"/>
              <w:bottom w:val="single" w:sz="4" w:space="0" w:color="000000"/>
              <w:right w:val="single" w:sz="4" w:space="0" w:color="000000"/>
            </w:tcBorders>
          </w:tcPr>
          <w:p w14:paraId="4C70047F"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Uganda </w:t>
            </w:r>
          </w:p>
        </w:tc>
        <w:tc>
          <w:tcPr>
            <w:tcW w:w="3427" w:type="dxa"/>
            <w:tcBorders>
              <w:top w:val="single" w:sz="4" w:space="0" w:color="000000"/>
              <w:left w:val="single" w:sz="4" w:space="0" w:color="000000"/>
              <w:bottom w:val="single" w:sz="4" w:space="0" w:color="000000"/>
              <w:right w:val="single" w:sz="4" w:space="0" w:color="000000"/>
            </w:tcBorders>
          </w:tcPr>
          <w:p w14:paraId="00695B60"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Prevention and Control of Cholera </w:t>
            </w:r>
          </w:p>
        </w:tc>
        <w:tc>
          <w:tcPr>
            <w:tcW w:w="1150" w:type="dxa"/>
            <w:tcBorders>
              <w:top w:val="single" w:sz="4" w:space="0" w:color="000000"/>
              <w:left w:val="single" w:sz="4" w:space="0" w:color="000000"/>
              <w:bottom w:val="single" w:sz="4" w:space="0" w:color="000000"/>
              <w:right w:val="single" w:sz="4" w:space="0" w:color="000000"/>
            </w:tcBorders>
          </w:tcPr>
          <w:p w14:paraId="64E3202E" w14:textId="77777777" w:rsidR="001C5E19" w:rsidRPr="00220DBC" w:rsidRDefault="001C5E19" w:rsidP="00CF3EEF">
            <w:pPr>
              <w:spacing w:after="0" w:line="259" w:lineRule="auto"/>
              <w:ind w:right="46"/>
              <w:jc w:val="center"/>
              <w:rPr>
                <w:rFonts w:ascii="Times New Roman" w:hAnsi="Times New Roman" w:cs="Times New Roman"/>
                <w:sz w:val="20"/>
                <w:szCs w:val="20"/>
              </w:rPr>
            </w:pPr>
            <w:r w:rsidRPr="00220DBC">
              <w:rPr>
                <w:rFonts w:ascii="Times New Roman" w:hAnsi="Times New Roman" w:cs="Times New Roman"/>
                <w:sz w:val="20"/>
                <w:szCs w:val="20"/>
              </w:rPr>
              <w:t xml:space="preserve">2017 </w:t>
            </w:r>
          </w:p>
        </w:tc>
        <w:tc>
          <w:tcPr>
            <w:tcW w:w="2161" w:type="dxa"/>
            <w:tcBorders>
              <w:top w:val="single" w:sz="4" w:space="0" w:color="000000"/>
              <w:left w:val="single" w:sz="4" w:space="0" w:color="000000"/>
              <w:bottom w:val="single" w:sz="4" w:space="0" w:color="000000"/>
              <w:right w:val="single" w:sz="4" w:space="0" w:color="000000"/>
            </w:tcBorders>
          </w:tcPr>
          <w:p w14:paraId="7856684A" w14:textId="0101DFD6" w:rsidR="001C5E19" w:rsidRPr="00220DBC" w:rsidRDefault="001C5E19" w:rsidP="00CF3EEF">
            <w:pPr>
              <w:spacing w:after="0" w:line="259" w:lineRule="auto"/>
              <w:ind w:right="38"/>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5EBD678"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tcPr>
          <w:p w14:paraId="638F8F89"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3ED418EF"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45EBBFB6"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lastRenderedPageBreak/>
              <w:t xml:space="preserve">Uganda </w:t>
            </w:r>
          </w:p>
        </w:tc>
        <w:tc>
          <w:tcPr>
            <w:tcW w:w="3427" w:type="dxa"/>
            <w:tcBorders>
              <w:top w:val="single" w:sz="4" w:space="0" w:color="000000"/>
              <w:left w:val="single" w:sz="4" w:space="0" w:color="000000"/>
              <w:bottom w:val="single" w:sz="4" w:space="0" w:color="000000"/>
              <w:right w:val="single" w:sz="4" w:space="0" w:color="000000"/>
            </w:tcBorders>
          </w:tcPr>
          <w:p w14:paraId="00268A3A"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Uganda Clinical Guidelines 2016: </w:t>
            </w:r>
          </w:p>
          <w:p w14:paraId="61919621"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National Guidelines for the </w:t>
            </w:r>
          </w:p>
          <w:p w14:paraId="29395FA2"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Management of Common </w:t>
            </w:r>
          </w:p>
          <w:p w14:paraId="1916A471"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Conditions </w:t>
            </w:r>
          </w:p>
        </w:tc>
        <w:tc>
          <w:tcPr>
            <w:tcW w:w="1150" w:type="dxa"/>
            <w:tcBorders>
              <w:top w:val="single" w:sz="4" w:space="0" w:color="000000"/>
              <w:left w:val="single" w:sz="4" w:space="0" w:color="000000"/>
              <w:bottom w:val="single" w:sz="4" w:space="0" w:color="000000"/>
              <w:right w:val="single" w:sz="4" w:space="0" w:color="000000"/>
            </w:tcBorders>
            <w:vAlign w:val="center"/>
          </w:tcPr>
          <w:p w14:paraId="14AF4DAF"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2016 </w:t>
            </w:r>
          </w:p>
        </w:tc>
        <w:tc>
          <w:tcPr>
            <w:tcW w:w="2161" w:type="dxa"/>
            <w:tcBorders>
              <w:top w:val="single" w:sz="4" w:space="0" w:color="000000"/>
              <w:left w:val="single" w:sz="4" w:space="0" w:color="000000"/>
              <w:bottom w:val="single" w:sz="4" w:space="0" w:color="000000"/>
              <w:right w:val="single" w:sz="4" w:space="0" w:color="000000"/>
            </w:tcBorders>
            <w:vAlign w:val="center"/>
          </w:tcPr>
          <w:p w14:paraId="2443E2C1" w14:textId="2C83E016" w:rsidR="001C5E19" w:rsidRPr="00220DBC" w:rsidRDefault="001C5E19" w:rsidP="00CF3EEF">
            <w:pPr>
              <w:spacing w:after="0" w:line="259" w:lineRule="auto"/>
              <w:ind w:right="38"/>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B5ED815"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609492E4"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2438AA2A"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69CD5613"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Zambia </w:t>
            </w:r>
          </w:p>
        </w:tc>
        <w:tc>
          <w:tcPr>
            <w:tcW w:w="3427" w:type="dxa"/>
            <w:tcBorders>
              <w:top w:val="single" w:sz="4" w:space="0" w:color="000000"/>
              <w:left w:val="single" w:sz="4" w:space="0" w:color="000000"/>
              <w:bottom w:val="single" w:sz="4" w:space="0" w:color="000000"/>
              <w:right w:val="single" w:sz="4" w:space="0" w:color="000000"/>
            </w:tcBorders>
          </w:tcPr>
          <w:p w14:paraId="056BFB29"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w:t>
            </w:r>
          </w:p>
          <w:p w14:paraId="1A8F08B9"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Essential Medicines List and Essential Laboratory Supplies List for Zambia </w:t>
            </w:r>
          </w:p>
        </w:tc>
        <w:tc>
          <w:tcPr>
            <w:tcW w:w="1150" w:type="dxa"/>
            <w:tcBorders>
              <w:top w:val="single" w:sz="4" w:space="0" w:color="000000"/>
              <w:left w:val="single" w:sz="4" w:space="0" w:color="000000"/>
              <w:bottom w:val="single" w:sz="4" w:space="0" w:color="000000"/>
              <w:right w:val="single" w:sz="4" w:space="0" w:color="000000"/>
            </w:tcBorders>
            <w:vAlign w:val="center"/>
          </w:tcPr>
          <w:p w14:paraId="7C4E56DA" w14:textId="77777777" w:rsidR="001C5E19" w:rsidRPr="00220DBC" w:rsidRDefault="001C5E19" w:rsidP="00CF3EEF">
            <w:pPr>
              <w:spacing w:after="0" w:line="259" w:lineRule="auto"/>
              <w:ind w:right="46"/>
              <w:jc w:val="center"/>
              <w:rPr>
                <w:rFonts w:ascii="Times New Roman" w:hAnsi="Times New Roman" w:cs="Times New Roman"/>
                <w:sz w:val="20"/>
                <w:szCs w:val="20"/>
              </w:rPr>
            </w:pPr>
            <w:r w:rsidRPr="00220DBC">
              <w:rPr>
                <w:rFonts w:ascii="Times New Roman" w:hAnsi="Times New Roman" w:cs="Times New Roman"/>
                <w:sz w:val="20"/>
                <w:szCs w:val="20"/>
              </w:rPr>
              <w:t xml:space="preserve">2013 </w:t>
            </w:r>
          </w:p>
        </w:tc>
        <w:tc>
          <w:tcPr>
            <w:tcW w:w="2161" w:type="dxa"/>
            <w:tcBorders>
              <w:top w:val="single" w:sz="4" w:space="0" w:color="000000"/>
              <w:left w:val="single" w:sz="4" w:space="0" w:color="000000"/>
              <w:bottom w:val="single" w:sz="4" w:space="0" w:color="000000"/>
              <w:right w:val="single" w:sz="4" w:space="0" w:color="000000"/>
            </w:tcBorders>
            <w:vAlign w:val="center"/>
          </w:tcPr>
          <w:p w14:paraId="6466EB7E" w14:textId="457BADAA" w:rsidR="001C5E19" w:rsidRPr="00220DBC" w:rsidRDefault="001C5E19" w:rsidP="00CF3EEF">
            <w:pPr>
              <w:spacing w:after="0" w:line="259" w:lineRule="auto"/>
              <w:ind w:right="38"/>
              <w:jc w:val="center"/>
              <w:rPr>
                <w:rFonts w:ascii="Times New Roman" w:hAnsi="Times New Roman" w:cs="Times New Roman"/>
                <w:sz w:val="20"/>
                <w:szCs w:val="20"/>
              </w:rPr>
            </w:pPr>
            <w:proofErr w:type="spellStart"/>
            <w:r w:rsidRPr="00220DBC">
              <w:rPr>
                <w:rFonts w:ascii="Times New Roman" w:hAnsi="Times New Roman" w:cs="Times New Roman"/>
                <w:sz w:val="20"/>
                <w:szCs w:val="20"/>
              </w:rPr>
              <w:t>M</w:t>
            </w:r>
            <w:r w:rsidR="00000B6A" w:rsidRPr="00220DBC">
              <w:rPr>
                <w:rFonts w:ascii="Times New Roman" w:hAnsi="Times New Roman" w:cs="Times New Roman"/>
                <w:sz w:val="20"/>
                <w:szCs w:val="20"/>
              </w:rPr>
              <w:t>o</w:t>
            </w:r>
            <w:r w:rsidRPr="00220DBC">
              <w:rPr>
                <w:rFonts w:ascii="Times New Roman" w:hAnsi="Times New Roman" w:cs="Times New Roman"/>
                <w:sz w:val="20"/>
                <w:szCs w:val="20"/>
              </w:rPr>
              <w:t>H</w:t>
            </w:r>
            <w:proofErr w:type="spellEnd"/>
            <w:r w:rsidRPr="00220DBC">
              <w:rPr>
                <w:rFonts w:ascii="Times New Roman" w:hAnsi="Times New Roman" w:cs="Times New Roman"/>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5B653C2E"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55C290C5"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774FD12D"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2CE4C382"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Zambia </w:t>
            </w:r>
          </w:p>
        </w:tc>
        <w:tc>
          <w:tcPr>
            <w:tcW w:w="3427" w:type="dxa"/>
            <w:tcBorders>
              <w:top w:val="single" w:sz="4" w:space="0" w:color="000000"/>
              <w:left w:val="single" w:sz="4" w:space="0" w:color="000000"/>
              <w:bottom w:val="single" w:sz="4" w:space="0" w:color="000000"/>
              <w:right w:val="single" w:sz="4" w:space="0" w:color="000000"/>
            </w:tcBorders>
            <w:vAlign w:val="center"/>
          </w:tcPr>
          <w:p w14:paraId="5F2D192F"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Essential Newborn Care Guidelines </w:t>
            </w:r>
          </w:p>
        </w:tc>
        <w:tc>
          <w:tcPr>
            <w:tcW w:w="1150" w:type="dxa"/>
            <w:tcBorders>
              <w:top w:val="single" w:sz="4" w:space="0" w:color="000000"/>
              <w:left w:val="single" w:sz="4" w:space="0" w:color="000000"/>
              <w:bottom w:val="single" w:sz="4" w:space="0" w:color="000000"/>
              <w:right w:val="single" w:sz="4" w:space="0" w:color="000000"/>
            </w:tcBorders>
            <w:vAlign w:val="center"/>
          </w:tcPr>
          <w:p w14:paraId="602BFA70"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2014 </w:t>
            </w:r>
          </w:p>
        </w:tc>
        <w:tc>
          <w:tcPr>
            <w:tcW w:w="2161" w:type="dxa"/>
            <w:tcBorders>
              <w:top w:val="single" w:sz="4" w:space="0" w:color="000000"/>
              <w:left w:val="single" w:sz="4" w:space="0" w:color="000000"/>
              <w:bottom w:val="single" w:sz="4" w:space="0" w:color="000000"/>
              <w:right w:val="single" w:sz="4" w:space="0" w:color="000000"/>
            </w:tcBorders>
          </w:tcPr>
          <w:p w14:paraId="123376C7" w14:textId="77777777" w:rsidR="001C5E19" w:rsidRPr="00220DBC" w:rsidRDefault="001C5E19" w:rsidP="00CF3EEF">
            <w:pPr>
              <w:spacing w:after="0" w:line="259" w:lineRule="auto"/>
              <w:ind w:right="43"/>
              <w:jc w:val="center"/>
              <w:rPr>
                <w:rFonts w:ascii="Times New Roman" w:hAnsi="Times New Roman" w:cs="Times New Roman"/>
                <w:sz w:val="20"/>
                <w:szCs w:val="20"/>
              </w:rPr>
            </w:pPr>
            <w:r w:rsidRPr="00220DBC">
              <w:rPr>
                <w:rFonts w:ascii="Times New Roman" w:hAnsi="Times New Roman" w:cs="Times New Roman"/>
                <w:sz w:val="20"/>
                <w:szCs w:val="20"/>
              </w:rPr>
              <w:t xml:space="preserve">Ministry of </w:t>
            </w:r>
          </w:p>
          <w:p w14:paraId="5B606CD5"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Community </w:t>
            </w:r>
          </w:p>
          <w:p w14:paraId="1D3C1E98"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Development, Mother and Child Health </w:t>
            </w:r>
          </w:p>
        </w:tc>
        <w:tc>
          <w:tcPr>
            <w:tcW w:w="720" w:type="dxa"/>
            <w:tcBorders>
              <w:top w:val="single" w:sz="4" w:space="0" w:color="000000"/>
              <w:left w:val="single" w:sz="4" w:space="0" w:color="000000"/>
              <w:bottom w:val="single" w:sz="4" w:space="0" w:color="000000"/>
              <w:right w:val="single" w:sz="4" w:space="0" w:color="000000"/>
            </w:tcBorders>
            <w:vAlign w:val="center"/>
          </w:tcPr>
          <w:p w14:paraId="266E6052" w14:textId="77777777" w:rsidR="001C5E19" w:rsidRPr="00220DBC" w:rsidRDefault="001C5E19" w:rsidP="00CF3EEF">
            <w:pPr>
              <w:spacing w:after="0" w:line="259" w:lineRule="auto"/>
              <w:ind w:left="3"/>
              <w:jc w:val="center"/>
              <w:rPr>
                <w:rFonts w:ascii="Times New Roman" w:hAnsi="Times New Roman" w:cs="Times New Roman"/>
                <w:sz w:val="20"/>
                <w:szCs w:val="20"/>
              </w:rPr>
            </w:pPr>
            <w:r w:rsidRPr="00220DBC">
              <w:rPr>
                <w:rFonts w:ascii="Times New Roman" w:hAnsi="Times New Roman" w:cs="Times New Roman"/>
                <w:sz w:val="20"/>
                <w:szCs w:val="20"/>
              </w:rPr>
              <w:t xml:space="preserve">  </w:t>
            </w:r>
          </w:p>
        </w:tc>
        <w:tc>
          <w:tcPr>
            <w:tcW w:w="716" w:type="dxa"/>
            <w:tcBorders>
              <w:top w:val="single" w:sz="4" w:space="0" w:color="000000"/>
              <w:left w:val="single" w:sz="4" w:space="0" w:color="000000"/>
              <w:bottom w:val="single" w:sz="4" w:space="0" w:color="000000"/>
              <w:right w:val="nil"/>
            </w:tcBorders>
            <w:vAlign w:val="center"/>
          </w:tcPr>
          <w:p w14:paraId="7371FEFB"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r w:rsidR="001C5E19" w:rsidRPr="00220DBC" w14:paraId="2C8B3651" w14:textId="77777777" w:rsidTr="001C5E19">
        <w:trPr>
          <w:trHeight w:val="20"/>
        </w:trPr>
        <w:tc>
          <w:tcPr>
            <w:tcW w:w="1176" w:type="dxa"/>
            <w:tcBorders>
              <w:top w:val="single" w:sz="4" w:space="0" w:color="000000"/>
              <w:left w:val="nil"/>
              <w:bottom w:val="single" w:sz="4" w:space="0" w:color="000000"/>
              <w:right w:val="single" w:sz="4" w:space="0" w:color="000000"/>
            </w:tcBorders>
            <w:vAlign w:val="center"/>
          </w:tcPr>
          <w:p w14:paraId="4C189E10" w14:textId="77777777" w:rsidR="001C5E19" w:rsidRPr="00220DBC" w:rsidRDefault="001C5E19" w:rsidP="00CF3EEF">
            <w:pPr>
              <w:spacing w:after="0" w:line="259" w:lineRule="auto"/>
              <w:ind w:left="20"/>
              <w:rPr>
                <w:rFonts w:ascii="Times New Roman" w:hAnsi="Times New Roman" w:cs="Times New Roman"/>
                <w:sz w:val="20"/>
                <w:szCs w:val="20"/>
              </w:rPr>
            </w:pPr>
            <w:r w:rsidRPr="00220DBC">
              <w:rPr>
                <w:rFonts w:ascii="Times New Roman" w:hAnsi="Times New Roman" w:cs="Times New Roman"/>
                <w:sz w:val="20"/>
                <w:szCs w:val="20"/>
              </w:rPr>
              <w:t xml:space="preserve">Zimbabwe </w:t>
            </w:r>
          </w:p>
        </w:tc>
        <w:tc>
          <w:tcPr>
            <w:tcW w:w="3427" w:type="dxa"/>
            <w:tcBorders>
              <w:top w:val="single" w:sz="4" w:space="0" w:color="000000"/>
              <w:left w:val="single" w:sz="4" w:space="0" w:color="000000"/>
              <w:bottom w:val="single" w:sz="4" w:space="0" w:color="000000"/>
              <w:right w:val="single" w:sz="4" w:space="0" w:color="000000"/>
            </w:tcBorders>
          </w:tcPr>
          <w:p w14:paraId="6774A93F"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7th Essential Medicines List and </w:t>
            </w:r>
          </w:p>
          <w:p w14:paraId="018DC323" w14:textId="77777777" w:rsidR="001C5E19" w:rsidRPr="00220DBC" w:rsidRDefault="001C5E19" w:rsidP="00CF3EEF">
            <w:pPr>
              <w:spacing w:after="0" w:line="259" w:lineRule="auto"/>
              <w:rPr>
                <w:rFonts w:ascii="Times New Roman" w:hAnsi="Times New Roman" w:cs="Times New Roman"/>
                <w:sz w:val="20"/>
                <w:szCs w:val="20"/>
              </w:rPr>
            </w:pPr>
            <w:r w:rsidRPr="00220DBC">
              <w:rPr>
                <w:rFonts w:ascii="Times New Roman" w:hAnsi="Times New Roman" w:cs="Times New Roman"/>
                <w:sz w:val="20"/>
                <w:szCs w:val="20"/>
              </w:rPr>
              <w:t xml:space="preserve">Standard Treatment Guidelines for Zimbabwe </w:t>
            </w:r>
          </w:p>
        </w:tc>
        <w:tc>
          <w:tcPr>
            <w:tcW w:w="1150" w:type="dxa"/>
            <w:tcBorders>
              <w:top w:val="single" w:sz="4" w:space="0" w:color="000000"/>
              <w:left w:val="single" w:sz="4" w:space="0" w:color="000000"/>
              <w:bottom w:val="single" w:sz="4" w:space="0" w:color="000000"/>
              <w:right w:val="single" w:sz="4" w:space="0" w:color="000000"/>
            </w:tcBorders>
            <w:vAlign w:val="center"/>
          </w:tcPr>
          <w:p w14:paraId="3683C2BF" w14:textId="77777777" w:rsidR="001C5E19" w:rsidRPr="00220DBC" w:rsidRDefault="001C5E19" w:rsidP="00CF3EEF">
            <w:pPr>
              <w:spacing w:after="0" w:line="259" w:lineRule="auto"/>
              <w:ind w:right="41"/>
              <w:jc w:val="center"/>
              <w:rPr>
                <w:rFonts w:ascii="Times New Roman" w:hAnsi="Times New Roman" w:cs="Times New Roman"/>
                <w:sz w:val="20"/>
                <w:szCs w:val="20"/>
              </w:rPr>
            </w:pPr>
            <w:r w:rsidRPr="00220DBC">
              <w:rPr>
                <w:rFonts w:ascii="Times New Roman" w:hAnsi="Times New Roman" w:cs="Times New Roman"/>
                <w:sz w:val="20"/>
                <w:szCs w:val="20"/>
              </w:rPr>
              <w:t xml:space="preserve">2015 </w:t>
            </w:r>
          </w:p>
        </w:tc>
        <w:tc>
          <w:tcPr>
            <w:tcW w:w="2161" w:type="dxa"/>
            <w:tcBorders>
              <w:top w:val="single" w:sz="4" w:space="0" w:color="000000"/>
              <w:left w:val="single" w:sz="4" w:space="0" w:color="000000"/>
              <w:bottom w:val="single" w:sz="4" w:space="0" w:color="000000"/>
              <w:right w:val="single" w:sz="4" w:space="0" w:color="000000"/>
            </w:tcBorders>
            <w:vAlign w:val="center"/>
          </w:tcPr>
          <w:p w14:paraId="77D2F998" w14:textId="77777777" w:rsidR="001C5E19" w:rsidRPr="00220DBC" w:rsidRDefault="001C5E19" w:rsidP="00CF3EEF">
            <w:pPr>
              <w:spacing w:after="0" w:line="259" w:lineRule="auto"/>
              <w:jc w:val="center"/>
              <w:rPr>
                <w:rFonts w:ascii="Times New Roman" w:hAnsi="Times New Roman" w:cs="Times New Roman"/>
                <w:sz w:val="20"/>
                <w:szCs w:val="20"/>
              </w:rPr>
            </w:pPr>
            <w:r w:rsidRPr="00220DBC">
              <w:rPr>
                <w:rFonts w:ascii="Times New Roman" w:hAnsi="Times New Roman" w:cs="Times New Roman"/>
                <w:sz w:val="20"/>
                <w:szCs w:val="20"/>
              </w:rPr>
              <w:t xml:space="preserve">Ministry of Health and Child Care </w:t>
            </w:r>
          </w:p>
        </w:tc>
        <w:tc>
          <w:tcPr>
            <w:tcW w:w="720" w:type="dxa"/>
            <w:tcBorders>
              <w:top w:val="single" w:sz="4" w:space="0" w:color="000000"/>
              <w:left w:val="single" w:sz="4" w:space="0" w:color="000000"/>
              <w:bottom w:val="single" w:sz="4" w:space="0" w:color="000000"/>
              <w:right w:val="single" w:sz="4" w:space="0" w:color="000000"/>
            </w:tcBorders>
            <w:vAlign w:val="center"/>
          </w:tcPr>
          <w:p w14:paraId="73BE2A36" w14:textId="77777777" w:rsidR="001C5E19" w:rsidRPr="00220DBC" w:rsidRDefault="001C5E19" w:rsidP="00CF3EEF">
            <w:pPr>
              <w:spacing w:after="0" w:line="259" w:lineRule="auto"/>
              <w:ind w:right="44"/>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c>
          <w:tcPr>
            <w:tcW w:w="716" w:type="dxa"/>
            <w:tcBorders>
              <w:top w:val="single" w:sz="4" w:space="0" w:color="000000"/>
              <w:left w:val="single" w:sz="4" w:space="0" w:color="000000"/>
              <w:bottom w:val="single" w:sz="4" w:space="0" w:color="000000"/>
              <w:right w:val="nil"/>
            </w:tcBorders>
            <w:vAlign w:val="center"/>
          </w:tcPr>
          <w:p w14:paraId="61664C55" w14:textId="77777777" w:rsidR="001C5E19" w:rsidRPr="00220DBC" w:rsidRDefault="001C5E19" w:rsidP="00CF3EEF">
            <w:pPr>
              <w:spacing w:after="0" w:line="259" w:lineRule="auto"/>
              <w:ind w:right="28"/>
              <w:jc w:val="center"/>
              <w:rPr>
                <w:rFonts w:ascii="Times New Roman" w:hAnsi="Times New Roman" w:cs="Times New Roman"/>
                <w:sz w:val="20"/>
                <w:szCs w:val="20"/>
              </w:rPr>
            </w:pPr>
            <w:r w:rsidRPr="00220DBC">
              <w:rPr>
                <w:rFonts w:ascii="Times New Roman" w:hAnsi="Times New Roman" w:cs="Times New Roman"/>
                <w:sz w:val="20"/>
                <w:szCs w:val="20"/>
              </w:rPr>
              <w:t xml:space="preserve">X </w:t>
            </w:r>
          </w:p>
        </w:tc>
      </w:tr>
    </w:tbl>
    <w:p w14:paraId="490B12E1" w14:textId="77777777" w:rsidR="001C5E19" w:rsidRPr="00220DBC" w:rsidRDefault="001C5E19" w:rsidP="009B49EF">
      <w:pPr>
        <w:spacing w:line="240" w:lineRule="auto"/>
        <w:contextualSpacing/>
        <w:rPr>
          <w:rFonts w:ascii="Times New Roman" w:hAnsi="Times New Roman" w:cs="Times New Roman"/>
          <w:sz w:val="22"/>
          <w:szCs w:val="22"/>
        </w:rPr>
      </w:pPr>
    </w:p>
    <w:p w14:paraId="2EA95BCE" w14:textId="77777777" w:rsidR="00814C2F" w:rsidRPr="00220DBC" w:rsidRDefault="00814C2F" w:rsidP="009B49EF">
      <w:pPr>
        <w:spacing w:line="240" w:lineRule="auto"/>
        <w:contextualSpacing/>
        <w:rPr>
          <w:rFonts w:ascii="Times New Roman" w:hAnsi="Times New Roman" w:cs="Times New Roman"/>
          <w:i/>
          <w:iCs/>
          <w:sz w:val="22"/>
          <w:szCs w:val="22"/>
        </w:rPr>
      </w:pPr>
    </w:p>
    <w:p w14:paraId="15C353BA" w14:textId="78397173" w:rsidR="0045252C" w:rsidRPr="00220DBC" w:rsidRDefault="0045252C" w:rsidP="00220DBC">
      <w:pPr>
        <w:rPr>
          <w:rFonts w:ascii="Times New Roman" w:hAnsi="Times New Roman" w:cs="Times New Roman"/>
          <w:i/>
          <w:iCs/>
          <w:sz w:val="22"/>
          <w:szCs w:val="22"/>
        </w:rPr>
      </w:pPr>
      <w:r w:rsidRPr="00220DBC">
        <w:rPr>
          <w:rFonts w:ascii="Times New Roman" w:hAnsi="Times New Roman" w:cs="Times New Roman"/>
          <w:i/>
          <w:iCs/>
          <w:sz w:val="22"/>
          <w:szCs w:val="22"/>
        </w:rPr>
        <w:t>Convening a Guidelines Development Group</w:t>
      </w:r>
    </w:p>
    <w:p w14:paraId="47BE1CAE" w14:textId="4F846C5D" w:rsidR="00A12439" w:rsidRPr="00220DBC" w:rsidRDefault="00BE3E21"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Two expert panel groups were </w:t>
      </w:r>
      <w:r w:rsidR="00572709">
        <w:rPr>
          <w:rFonts w:ascii="Times New Roman" w:hAnsi="Times New Roman" w:cs="Times New Roman"/>
          <w:sz w:val="22"/>
          <w:szCs w:val="22"/>
        </w:rPr>
        <w:t>form</w:t>
      </w:r>
      <w:r w:rsidRPr="00220DBC">
        <w:rPr>
          <w:rFonts w:ascii="Times New Roman" w:hAnsi="Times New Roman" w:cs="Times New Roman"/>
          <w:sz w:val="22"/>
          <w:szCs w:val="22"/>
        </w:rPr>
        <w:t xml:space="preserve">ed to develop treatment recommendations for adult and </w:t>
      </w:r>
      <w:r w:rsidR="00E53DAF">
        <w:rPr>
          <w:rFonts w:ascii="Times New Roman" w:hAnsi="Times New Roman" w:cs="Times New Roman"/>
          <w:sz w:val="22"/>
          <w:szCs w:val="22"/>
        </w:rPr>
        <w:t>neonatal/</w:t>
      </w:r>
      <w:r w:rsidRPr="00220DBC">
        <w:rPr>
          <w:rFonts w:ascii="Times New Roman" w:hAnsi="Times New Roman" w:cs="Times New Roman"/>
          <w:sz w:val="22"/>
          <w:szCs w:val="22"/>
        </w:rPr>
        <w:t xml:space="preserve">pediatric patient populations, respectively. </w:t>
      </w:r>
      <w:r w:rsidR="00A12439" w:rsidRPr="00220DBC">
        <w:rPr>
          <w:rFonts w:ascii="Times New Roman" w:hAnsi="Times New Roman" w:cs="Times New Roman"/>
          <w:sz w:val="22"/>
          <w:szCs w:val="22"/>
        </w:rPr>
        <w:t>In selecting panelists, we strived to achieve a gender balance</w:t>
      </w:r>
      <w:r w:rsidR="00572709">
        <w:rPr>
          <w:rFonts w:ascii="Times New Roman" w:hAnsi="Times New Roman" w:cs="Times New Roman"/>
          <w:sz w:val="22"/>
          <w:szCs w:val="22"/>
        </w:rPr>
        <w:t>,</w:t>
      </w:r>
      <w:r w:rsidR="00A12439" w:rsidRPr="00220DBC">
        <w:rPr>
          <w:rFonts w:ascii="Times New Roman" w:hAnsi="Times New Roman" w:cs="Times New Roman"/>
          <w:sz w:val="22"/>
          <w:szCs w:val="22"/>
        </w:rPr>
        <w:t xml:space="preserve"> to include a broad range of clinical specialties and occupations</w:t>
      </w:r>
      <w:r w:rsidR="00572709">
        <w:rPr>
          <w:rFonts w:ascii="Times New Roman" w:hAnsi="Times New Roman" w:cs="Times New Roman"/>
          <w:sz w:val="22"/>
          <w:szCs w:val="22"/>
        </w:rPr>
        <w:t xml:space="preserve">, and to ensure the group was representative </w:t>
      </w:r>
      <w:r w:rsidR="00A12439" w:rsidRPr="00220DBC">
        <w:rPr>
          <w:rFonts w:ascii="Times New Roman" w:hAnsi="Times New Roman" w:cs="Times New Roman"/>
          <w:sz w:val="22"/>
          <w:szCs w:val="22"/>
        </w:rPr>
        <w:t xml:space="preserve">of </w:t>
      </w:r>
      <w:r w:rsidR="00572709">
        <w:rPr>
          <w:rFonts w:ascii="Times New Roman" w:hAnsi="Times New Roman" w:cs="Times New Roman"/>
          <w:sz w:val="22"/>
          <w:szCs w:val="22"/>
        </w:rPr>
        <w:t>each</w:t>
      </w:r>
      <w:r w:rsidR="00A12439" w:rsidRPr="00220DBC">
        <w:rPr>
          <w:rFonts w:ascii="Times New Roman" w:hAnsi="Times New Roman" w:cs="Times New Roman"/>
          <w:sz w:val="22"/>
          <w:szCs w:val="22"/>
        </w:rPr>
        <w:t xml:space="preserve"> African region. All participating panelists were asked to report any potential conflicts</w:t>
      </w:r>
      <w:r w:rsidR="00572709">
        <w:rPr>
          <w:rFonts w:ascii="Times New Roman" w:hAnsi="Times New Roman" w:cs="Times New Roman"/>
          <w:sz w:val="22"/>
          <w:szCs w:val="22"/>
        </w:rPr>
        <w:t xml:space="preserve"> </w:t>
      </w:r>
      <w:r w:rsidR="00A12439" w:rsidRPr="00220DBC">
        <w:rPr>
          <w:rFonts w:ascii="Times New Roman" w:hAnsi="Times New Roman" w:cs="Times New Roman"/>
          <w:sz w:val="22"/>
          <w:szCs w:val="22"/>
        </w:rPr>
        <w:t>of</w:t>
      </w:r>
      <w:r w:rsidR="00572709">
        <w:rPr>
          <w:rFonts w:ascii="Times New Roman" w:hAnsi="Times New Roman" w:cs="Times New Roman"/>
          <w:sz w:val="22"/>
          <w:szCs w:val="22"/>
        </w:rPr>
        <w:t xml:space="preserve"> </w:t>
      </w:r>
      <w:r w:rsidR="00A12439" w:rsidRPr="00220DBC">
        <w:rPr>
          <w:rFonts w:ascii="Times New Roman" w:hAnsi="Times New Roman" w:cs="Times New Roman"/>
          <w:sz w:val="22"/>
          <w:szCs w:val="22"/>
        </w:rPr>
        <w:t xml:space="preserve">interest </w:t>
      </w:r>
      <w:r w:rsidR="00572709">
        <w:rPr>
          <w:rFonts w:ascii="Times New Roman" w:hAnsi="Times New Roman" w:cs="Times New Roman"/>
          <w:sz w:val="22"/>
          <w:szCs w:val="22"/>
        </w:rPr>
        <w:t xml:space="preserve">(COI) </w:t>
      </w:r>
      <w:r w:rsidR="00A12439" w:rsidRPr="00220DBC">
        <w:rPr>
          <w:rFonts w:ascii="Times New Roman" w:hAnsi="Times New Roman" w:cs="Times New Roman"/>
          <w:sz w:val="22"/>
          <w:szCs w:val="22"/>
        </w:rPr>
        <w:t xml:space="preserve">including intellectual property and financial ties to pharmaceutical companies. No such </w:t>
      </w:r>
      <w:r w:rsidR="00572709">
        <w:rPr>
          <w:rFonts w:ascii="Times New Roman" w:hAnsi="Times New Roman" w:cs="Times New Roman"/>
          <w:sz w:val="22"/>
          <w:szCs w:val="22"/>
        </w:rPr>
        <w:t>COIs</w:t>
      </w:r>
      <w:r w:rsidR="00A12439" w:rsidRPr="00220DBC">
        <w:rPr>
          <w:rFonts w:ascii="Times New Roman" w:hAnsi="Times New Roman" w:cs="Times New Roman"/>
          <w:sz w:val="22"/>
          <w:szCs w:val="22"/>
        </w:rPr>
        <w:t xml:space="preserve"> were identified. </w:t>
      </w:r>
    </w:p>
    <w:p w14:paraId="7AB968F0" w14:textId="77777777" w:rsidR="00A12439" w:rsidRPr="00220DBC" w:rsidRDefault="00A12439" w:rsidP="009B49EF">
      <w:pPr>
        <w:spacing w:line="240" w:lineRule="auto"/>
        <w:contextualSpacing/>
        <w:rPr>
          <w:rFonts w:ascii="Times New Roman" w:hAnsi="Times New Roman" w:cs="Times New Roman"/>
          <w:sz w:val="22"/>
          <w:szCs w:val="22"/>
        </w:rPr>
      </w:pPr>
    </w:p>
    <w:p w14:paraId="08875B32" w14:textId="35F1BFDB" w:rsidR="00A12439" w:rsidRPr="00220DBC" w:rsidRDefault="00A12439"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The first panel</w:t>
      </w:r>
      <w:r w:rsidR="00BE3E21" w:rsidRPr="00220DBC">
        <w:rPr>
          <w:rFonts w:ascii="Times New Roman" w:hAnsi="Times New Roman" w:cs="Times New Roman"/>
          <w:sz w:val="22"/>
          <w:szCs w:val="22"/>
        </w:rPr>
        <w:t>, consisting of</w:t>
      </w:r>
      <w:r w:rsidRPr="00220DBC">
        <w:rPr>
          <w:rFonts w:ascii="Times New Roman" w:hAnsi="Times New Roman" w:cs="Times New Roman"/>
          <w:sz w:val="22"/>
          <w:szCs w:val="22"/>
        </w:rPr>
        <w:t xml:space="preserve"> </w:t>
      </w:r>
      <w:r w:rsidR="003561AD" w:rsidRPr="00220DBC">
        <w:rPr>
          <w:rFonts w:ascii="Times New Roman" w:hAnsi="Times New Roman" w:cs="Times New Roman"/>
          <w:sz w:val="22"/>
          <w:szCs w:val="22"/>
        </w:rPr>
        <w:t>nine</w:t>
      </w:r>
      <w:r w:rsidR="00BE3E21" w:rsidRPr="00220DBC">
        <w:rPr>
          <w:rFonts w:ascii="Times New Roman" w:hAnsi="Times New Roman" w:cs="Times New Roman"/>
          <w:sz w:val="22"/>
          <w:szCs w:val="22"/>
        </w:rPr>
        <w:t xml:space="preserve"> clinicians, </w:t>
      </w:r>
      <w:r w:rsidRPr="00220DBC">
        <w:rPr>
          <w:rFonts w:ascii="Times New Roman" w:hAnsi="Times New Roman" w:cs="Times New Roman"/>
          <w:sz w:val="22"/>
          <w:szCs w:val="22"/>
        </w:rPr>
        <w:t>convened in August 2019 at AU headquarters in Addis Ababa, Ethiopia to develop treatment recommendations for adult patient populations. A subsequent panel</w:t>
      </w:r>
      <w:r w:rsidR="00BE3E21" w:rsidRPr="00220DBC">
        <w:rPr>
          <w:rFonts w:ascii="Times New Roman" w:hAnsi="Times New Roman" w:cs="Times New Roman"/>
          <w:sz w:val="22"/>
          <w:szCs w:val="22"/>
        </w:rPr>
        <w:t>, consisting of 19 experts,</w:t>
      </w:r>
      <w:r w:rsidRPr="00220DBC">
        <w:rPr>
          <w:rFonts w:ascii="Times New Roman" w:hAnsi="Times New Roman" w:cs="Times New Roman"/>
          <w:sz w:val="22"/>
          <w:szCs w:val="22"/>
        </w:rPr>
        <w:t xml:space="preserve"> was held via virtual webinar in October 2020 to develop treatment recommendations for pediatric patients. Each panel reviewed compiled </w:t>
      </w:r>
      <w:r w:rsidR="003561AD" w:rsidRPr="00220DBC">
        <w:rPr>
          <w:rFonts w:ascii="Times New Roman" w:hAnsi="Times New Roman" w:cs="Times New Roman"/>
          <w:sz w:val="22"/>
          <w:szCs w:val="22"/>
        </w:rPr>
        <w:t>antibiotic resistance data</w:t>
      </w:r>
      <w:r w:rsidRPr="00220DBC">
        <w:rPr>
          <w:rFonts w:ascii="Times New Roman" w:hAnsi="Times New Roman" w:cs="Times New Roman"/>
          <w:sz w:val="22"/>
          <w:szCs w:val="22"/>
        </w:rPr>
        <w:t xml:space="preserve"> and treatment recommendations from existing STGs</w:t>
      </w:r>
      <w:r w:rsidR="00BE3E21" w:rsidRPr="00220DBC">
        <w:rPr>
          <w:rFonts w:ascii="Times New Roman" w:hAnsi="Times New Roman" w:cs="Times New Roman"/>
          <w:sz w:val="22"/>
          <w:szCs w:val="22"/>
        </w:rPr>
        <w:t xml:space="preserve">, </w:t>
      </w:r>
      <w:r w:rsidRPr="00220DBC">
        <w:rPr>
          <w:rFonts w:ascii="Times New Roman" w:hAnsi="Times New Roman" w:cs="Times New Roman"/>
          <w:sz w:val="22"/>
          <w:szCs w:val="22"/>
        </w:rPr>
        <w:t>selected the bacterial infections and syndromes for inclusion in the first edition guidelines</w:t>
      </w:r>
      <w:r w:rsidR="00BE3E21" w:rsidRPr="00220DBC">
        <w:rPr>
          <w:rFonts w:ascii="Times New Roman" w:hAnsi="Times New Roman" w:cs="Times New Roman"/>
          <w:sz w:val="22"/>
          <w:szCs w:val="22"/>
        </w:rPr>
        <w:t xml:space="preserve">, and developed consensus treatment recommendations. Following the initial convenings, panelists were given the opportunity to review drafts of the guidelines and provide further input before the guidelines were released for external review. </w:t>
      </w:r>
      <w:r w:rsidRPr="00220DBC">
        <w:rPr>
          <w:rFonts w:ascii="Times New Roman" w:hAnsi="Times New Roman" w:cs="Times New Roman"/>
          <w:sz w:val="22"/>
          <w:szCs w:val="22"/>
        </w:rPr>
        <w:t xml:space="preserve">Panelists also provided input on the methodologies used to develop these guidelines and the protocol described to continually update these guidelines. </w:t>
      </w:r>
    </w:p>
    <w:p w14:paraId="77E8A9DE" w14:textId="77777777" w:rsidR="00A12439" w:rsidRPr="00220DBC" w:rsidRDefault="00A12439" w:rsidP="009B49EF">
      <w:pPr>
        <w:spacing w:line="240" w:lineRule="auto"/>
        <w:contextualSpacing/>
        <w:rPr>
          <w:rFonts w:ascii="Times New Roman" w:hAnsi="Times New Roman" w:cs="Times New Roman"/>
          <w:sz w:val="22"/>
          <w:szCs w:val="22"/>
        </w:rPr>
      </w:pPr>
    </w:p>
    <w:p w14:paraId="355D8DD4" w14:textId="724C1763" w:rsidR="0045252C" w:rsidRPr="00220DBC" w:rsidRDefault="0045252C" w:rsidP="00220DBC">
      <w:pPr>
        <w:rPr>
          <w:rFonts w:ascii="Times New Roman" w:hAnsi="Times New Roman" w:cs="Times New Roman"/>
          <w:i/>
          <w:iCs/>
          <w:sz w:val="22"/>
          <w:szCs w:val="22"/>
        </w:rPr>
      </w:pPr>
      <w:r w:rsidRPr="00220DBC">
        <w:rPr>
          <w:rFonts w:ascii="Times New Roman" w:hAnsi="Times New Roman" w:cs="Times New Roman"/>
          <w:i/>
          <w:iCs/>
          <w:sz w:val="22"/>
          <w:szCs w:val="22"/>
        </w:rPr>
        <w:t>Disseminating the Guidelines</w:t>
      </w:r>
    </w:p>
    <w:p w14:paraId="3AD7D19E" w14:textId="15B3F10C" w:rsidR="00037D7F"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CDDEP </w:t>
      </w:r>
      <w:r w:rsidR="00E53DAF">
        <w:rPr>
          <w:rFonts w:ascii="Times New Roman" w:hAnsi="Times New Roman" w:cs="Times New Roman"/>
          <w:sz w:val="22"/>
          <w:szCs w:val="22"/>
        </w:rPr>
        <w:t xml:space="preserve">and Africa CDC </w:t>
      </w:r>
      <w:r w:rsidRPr="00220DBC">
        <w:rPr>
          <w:rFonts w:ascii="Times New Roman" w:hAnsi="Times New Roman" w:cs="Times New Roman"/>
          <w:sz w:val="22"/>
          <w:szCs w:val="22"/>
        </w:rPr>
        <w:t>will host and maintain a user-friendly</w:t>
      </w:r>
      <w:r w:rsidR="009B3720" w:rsidRPr="00220DBC">
        <w:rPr>
          <w:rFonts w:ascii="Times New Roman" w:hAnsi="Times New Roman" w:cs="Times New Roman"/>
          <w:sz w:val="22"/>
          <w:szCs w:val="22"/>
        </w:rPr>
        <w:t>,</w:t>
      </w:r>
      <w:r w:rsidRPr="00220DBC">
        <w:rPr>
          <w:rFonts w:ascii="Times New Roman" w:hAnsi="Times New Roman" w:cs="Times New Roman"/>
          <w:sz w:val="22"/>
          <w:szCs w:val="22"/>
        </w:rPr>
        <w:t xml:space="preserve"> web-based platform that displays </w:t>
      </w:r>
      <w:r w:rsidR="00BE3E21" w:rsidRPr="00220DBC">
        <w:rPr>
          <w:rFonts w:ascii="Times New Roman" w:hAnsi="Times New Roman" w:cs="Times New Roman"/>
          <w:sz w:val="22"/>
          <w:szCs w:val="22"/>
        </w:rPr>
        <w:t xml:space="preserve">the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selection, dosage,</w:t>
      </w:r>
      <w:r w:rsidR="00BE3E21" w:rsidRPr="00220DBC">
        <w:rPr>
          <w:rFonts w:ascii="Times New Roman" w:hAnsi="Times New Roman" w:cs="Times New Roman"/>
          <w:sz w:val="22"/>
          <w:szCs w:val="22"/>
        </w:rPr>
        <w:t xml:space="preserve"> </w:t>
      </w:r>
      <w:r w:rsidRPr="00220DBC">
        <w:rPr>
          <w:rFonts w:ascii="Times New Roman" w:hAnsi="Times New Roman" w:cs="Times New Roman"/>
          <w:sz w:val="22"/>
          <w:szCs w:val="22"/>
        </w:rPr>
        <w:t xml:space="preserve">and duration </w:t>
      </w:r>
      <w:r w:rsidR="00BE3E21" w:rsidRPr="00220DBC">
        <w:rPr>
          <w:rFonts w:ascii="Times New Roman" w:hAnsi="Times New Roman" w:cs="Times New Roman"/>
          <w:sz w:val="22"/>
          <w:szCs w:val="22"/>
        </w:rPr>
        <w:t xml:space="preserve">of treatment </w:t>
      </w:r>
      <w:r w:rsidRPr="00220DBC">
        <w:rPr>
          <w:rFonts w:ascii="Times New Roman" w:hAnsi="Times New Roman" w:cs="Times New Roman"/>
          <w:sz w:val="22"/>
          <w:szCs w:val="22"/>
        </w:rPr>
        <w:t xml:space="preserve">recommendations developed by the expert panels. </w:t>
      </w:r>
      <w:r w:rsidR="00037D7F">
        <w:rPr>
          <w:rFonts w:ascii="Times New Roman" w:hAnsi="Times New Roman" w:cs="Times New Roman"/>
          <w:sz w:val="22"/>
          <w:szCs w:val="22"/>
        </w:rPr>
        <w:t>The website displaying a database of STGs and the first edition treatment guidelines are available at the following locations:</w:t>
      </w:r>
    </w:p>
    <w:p w14:paraId="5EA7C3D3" w14:textId="5535E3B0" w:rsidR="00037D7F" w:rsidRPr="00037D7F" w:rsidRDefault="00E1499F" w:rsidP="00DF2C8F">
      <w:pPr>
        <w:pStyle w:val="ListParagraph"/>
        <w:numPr>
          <w:ilvl w:val="0"/>
          <w:numId w:val="24"/>
        </w:numPr>
        <w:rPr>
          <w:i/>
          <w:iCs/>
          <w:sz w:val="22"/>
          <w:szCs w:val="22"/>
        </w:rPr>
      </w:pPr>
      <w:hyperlink r:id="rId12" w:history="1">
        <w:r w:rsidR="00037D7F" w:rsidRPr="00037D7F">
          <w:rPr>
            <w:rStyle w:val="Hyperlink"/>
            <w:i/>
            <w:iCs/>
            <w:sz w:val="22"/>
            <w:szCs w:val="22"/>
          </w:rPr>
          <w:t>africaguidelines.cddep.org</w:t>
        </w:r>
      </w:hyperlink>
    </w:p>
    <w:p w14:paraId="5BF9D043" w14:textId="321C2770" w:rsidR="00037D7F" w:rsidRPr="00037D7F" w:rsidRDefault="00E1499F" w:rsidP="00DF2C8F">
      <w:pPr>
        <w:pStyle w:val="ListParagraph"/>
        <w:numPr>
          <w:ilvl w:val="0"/>
          <w:numId w:val="24"/>
        </w:numPr>
        <w:rPr>
          <w:i/>
          <w:iCs/>
          <w:sz w:val="22"/>
          <w:szCs w:val="22"/>
        </w:rPr>
      </w:pPr>
      <w:hyperlink r:id="rId13" w:history="1">
        <w:r w:rsidR="00037D7F" w:rsidRPr="00037D7F">
          <w:rPr>
            <w:rStyle w:val="Hyperlink"/>
            <w:i/>
            <w:iCs/>
            <w:sz w:val="22"/>
            <w:szCs w:val="22"/>
          </w:rPr>
          <w:t>africacdc.org/african-antibiotic-treatment-guidelines-for-common-bacterial-infections-and-syndromes/</w:t>
        </w:r>
      </w:hyperlink>
    </w:p>
    <w:p w14:paraId="45992856" w14:textId="77777777" w:rsidR="00BE3E21" w:rsidRPr="00220DBC" w:rsidRDefault="00BE3E21" w:rsidP="009B49EF">
      <w:pPr>
        <w:spacing w:line="240" w:lineRule="auto"/>
        <w:contextualSpacing/>
        <w:rPr>
          <w:rFonts w:ascii="Times New Roman" w:hAnsi="Times New Roman" w:cs="Times New Roman"/>
          <w:sz w:val="22"/>
          <w:szCs w:val="22"/>
        </w:rPr>
      </w:pPr>
    </w:p>
    <w:p w14:paraId="407B6B3C" w14:textId="1FAD3F04" w:rsidR="0045252C" w:rsidRPr="00220DBC" w:rsidRDefault="0045252C" w:rsidP="00220DBC">
      <w:pPr>
        <w:rPr>
          <w:rFonts w:ascii="Times New Roman" w:hAnsi="Times New Roman" w:cs="Times New Roman"/>
          <w:i/>
          <w:iCs/>
          <w:sz w:val="22"/>
          <w:szCs w:val="22"/>
        </w:rPr>
      </w:pPr>
      <w:r w:rsidRPr="00220DBC">
        <w:rPr>
          <w:rFonts w:ascii="Times New Roman" w:hAnsi="Times New Roman" w:cs="Times New Roman"/>
          <w:i/>
          <w:iCs/>
          <w:sz w:val="22"/>
          <w:szCs w:val="22"/>
        </w:rPr>
        <w:t>Protocol for Continuously Updating the Guidelines</w:t>
      </w:r>
    </w:p>
    <w:p w14:paraId="2350E528" w14:textId="7A628E85" w:rsidR="0045252C" w:rsidRPr="00220DBC" w:rsidRDefault="0045252C"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To ensure that the African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Treatment Guidelines continue to reflect AU member states’ priority health areas and existing, newly published, or updated </w:t>
      </w:r>
      <w:r w:rsidR="00037D7F">
        <w:rPr>
          <w:rFonts w:ascii="Times New Roman" w:hAnsi="Times New Roman" w:cs="Times New Roman"/>
          <w:sz w:val="22"/>
          <w:szCs w:val="22"/>
        </w:rPr>
        <w:t>STGs</w:t>
      </w:r>
      <w:r w:rsidRPr="00220DBC">
        <w:rPr>
          <w:rFonts w:ascii="Times New Roman" w:hAnsi="Times New Roman" w:cs="Times New Roman"/>
          <w:sz w:val="22"/>
          <w:szCs w:val="22"/>
        </w:rPr>
        <w:t xml:space="preserve">, CDDEP and Africa CDC will conduct an </w:t>
      </w:r>
      <w:r w:rsidRPr="00220DBC">
        <w:rPr>
          <w:rFonts w:ascii="Times New Roman" w:hAnsi="Times New Roman" w:cs="Times New Roman"/>
          <w:sz w:val="22"/>
          <w:szCs w:val="22"/>
        </w:rPr>
        <w:lastRenderedPageBreak/>
        <w:t xml:space="preserve">annual systematic review, according to methodologies approved by </w:t>
      </w:r>
      <w:r w:rsidR="004214D1" w:rsidRPr="00220DBC">
        <w:rPr>
          <w:rFonts w:ascii="Times New Roman" w:hAnsi="Times New Roman" w:cs="Times New Roman"/>
          <w:sz w:val="22"/>
          <w:szCs w:val="22"/>
        </w:rPr>
        <w:t>the</w:t>
      </w:r>
      <w:r w:rsidRPr="00220DBC">
        <w:rPr>
          <w:rFonts w:ascii="Times New Roman" w:hAnsi="Times New Roman" w:cs="Times New Roman"/>
          <w:sz w:val="22"/>
          <w:szCs w:val="22"/>
        </w:rPr>
        <w:t xml:space="preserve"> expert panel</w:t>
      </w:r>
      <w:r w:rsidR="004214D1" w:rsidRPr="00220DBC">
        <w:rPr>
          <w:rFonts w:ascii="Times New Roman" w:hAnsi="Times New Roman" w:cs="Times New Roman"/>
          <w:sz w:val="22"/>
          <w:szCs w:val="22"/>
        </w:rPr>
        <w:t>s</w:t>
      </w:r>
      <w:r w:rsidRPr="00220DBC">
        <w:rPr>
          <w:rFonts w:ascii="Times New Roman" w:hAnsi="Times New Roman" w:cs="Times New Roman"/>
          <w:sz w:val="22"/>
          <w:szCs w:val="22"/>
        </w:rPr>
        <w:t xml:space="preserve">, to identify guidelines that meet the project’s inclusion criteria. New or updated guidelines will be reviewed and information on methodologies and recommended antibiotic therapies will be added to an existing electronic database. In addition, available </w:t>
      </w:r>
      <w:r w:rsidR="004214D1" w:rsidRPr="00220DBC">
        <w:rPr>
          <w:rFonts w:ascii="Times New Roman" w:hAnsi="Times New Roman" w:cs="Times New Roman"/>
          <w:sz w:val="22"/>
          <w:szCs w:val="22"/>
        </w:rPr>
        <w:t xml:space="preserve">antibiotic resistance </w:t>
      </w:r>
      <w:r w:rsidRPr="00220DBC">
        <w:rPr>
          <w:rFonts w:ascii="Times New Roman" w:hAnsi="Times New Roman" w:cs="Times New Roman"/>
          <w:sz w:val="22"/>
          <w:szCs w:val="22"/>
        </w:rPr>
        <w:t xml:space="preserve">data will be continually compiled and analyzed. Finally, a multi-disciplinary expert panel will convene every five years to review newly available national </w:t>
      </w:r>
      <w:r w:rsidR="004214D1" w:rsidRPr="00220DBC">
        <w:rPr>
          <w:rFonts w:ascii="Times New Roman" w:hAnsi="Times New Roman" w:cs="Times New Roman"/>
          <w:sz w:val="22"/>
          <w:szCs w:val="22"/>
        </w:rPr>
        <w:t xml:space="preserve">antibiotic resistance </w:t>
      </w:r>
      <w:r w:rsidRPr="00220DBC">
        <w:rPr>
          <w:rFonts w:ascii="Times New Roman" w:hAnsi="Times New Roman" w:cs="Times New Roman"/>
          <w:sz w:val="22"/>
          <w:szCs w:val="22"/>
        </w:rPr>
        <w:t>data and antibiotic treatment recommendations</w:t>
      </w:r>
      <w:r w:rsidR="00BE3E21" w:rsidRPr="00220DBC">
        <w:rPr>
          <w:rFonts w:ascii="Times New Roman" w:hAnsi="Times New Roman" w:cs="Times New Roman"/>
          <w:sz w:val="22"/>
          <w:szCs w:val="22"/>
        </w:rPr>
        <w:t xml:space="preserve"> and to update these guidelines as needed</w:t>
      </w:r>
      <w:r w:rsidRPr="00220DBC">
        <w:rPr>
          <w:rFonts w:ascii="Times New Roman" w:hAnsi="Times New Roman" w:cs="Times New Roman"/>
          <w:sz w:val="22"/>
          <w:szCs w:val="22"/>
        </w:rPr>
        <w:t xml:space="preserve">. </w:t>
      </w:r>
    </w:p>
    <w:p w14:paraId="37244790" w14:textId="5480561E" w:rsidR="003C1912" w:rsidRPr="00220DBC" w:rsidRDefault="00EC22A5" w:rsidP="00220DBC">
      <w:pPr>
        <w:spacing w:after="0" w:line="240" w:lineRule="auto"/>
        <w:rPr>
          <w:rFonts w:ascii="Times New Roman" w:eastAsiaTheme="majorEastAsia" w:hAnsi="Times New Roman" w:cs="Times New Roman"/>
          <w:sz w:val="22"/>
          <w:szCs w:val="22"/>
        </w:rPr>
      </w:pPr>
      <w:r w:rsidRPr="00220DBC">
        <w:rPr>
          <w:rFonts w:ascii="Times New Roman" w:hAnsi="Times New Roman" w:cs="Times New Roman"/>
          <w:sz w:val="22"/>
          <w:szCs w:val="22"/>
        </w:rPr>
        <w:br w:type="page"/>
      </w:r>
      <w:r w:rsidR="003C1912" w:rsidRPr="00220DBC">
        <w:rPr>
          <w:rFonts w:ascii="Times New Roman" w:hAnsi="Times New Roman" w:cs="Times New Roman"/>
          <w:b/>
          <w:bCs/>
          <w:sz w:val="22"/>
          <w:szCs w:val="22"/>
        </w:rPr>
        <w:lastRenderedPageBreak/>
        <w:t>Part 3. Principles of Stewardship</w:t>
      </w:r>
      <w:bookmarkEnd w:id="26"/>
    </w:p>
    <w:p w14:paraId="1D87767C" w14:textId="3A443C23" w:rsidR="00745210" w:rsidRPr="00220DBC" w:rsidRDefault="00745210" w:rsidP="009B49EF">
      <w:pPr>
        <w:spacing w:line="240" w:lineRule="auto"/>
        <w:contextualSpacing/>
        <w:rPr>
          <w:rFonts w:ascii="Times New Roman" w:hAnsi="Times New Roman" w:cs="Times New Roman"/>
          <w:sz w:val="22"/>
          <w:szCs w:val="22"/>
        </w:rPr>
      </w:pPr>
    </w:p>
    <w:p w14:paraId="53F05E10" w14:textId="1705CEFA" w:rsidR="00CF3EEF" w:rsidRPr="00220DBC" w:rsidRDefault="00CF3EEF" w:rsidP="009B49EF">
      <w:pPr>
        <w:spacing w:line="240" w:lineRule="auto"/>
        <w:contextualSpacing/>
        <w:rPr>
          <w:rFonts w:ascii="Times New Roman" w:hAnsi="Times New Roman" w:cs="Times New Roman"/>
          <w:bCs/>
          <w:sz w:val="22"/>
          <w:szCs w:val="22"/>
        </w:rPr>
      </w:pPr>
      <w:r w:rsidRPr="00220DBC">
        <w:rPr>
          <w:rFonts w:ascii="Times New Roman" w:hAnsi="Times New Roman" w:cs="Times New Roman"/>
          <w:bCs/>
          <w:sz w:val="22"/>
          <w:szCs w:val="22"/>
        </w:rPr>
        <w:t>Anti</w:t>
      </w:r>
      <w:r w:rsidR="000A4583" w:rsidRPr="00220DBC">
        <w:rPr>
          <w:rFonts w:ascii="Times New Roman" w:hAnsi="Times New Roman" w:cs="Times New Roman"/>
          <w:bCs/>
          <w:sz w:val="22"/>
          <w:szCs w:val="22"/>
        </w:rPr>
        <w:t>biotics</w:t>
      </w:r>
      <w:r w:rsidRPr="00220DBC">
        <w:rPr>
          <w:rFonts w:ascii="Times New Roman" w:hAnsi="Times New Roman" w:cs="Times New Roman"/>
          <w:bCs/>
          <w:sz w:val="22"/>
          <w:szCs w:val="22"/>
        </w:rPr>
        <w:t xml:space="preserve"> are scarce resource</w:t>
      </w:r>
      <w:r w:rsidR="004E5F65" w:rsidRPr="00220DBC">
        <w:rPr>
          <w:rFonts w:ascii="Times New Roman" w:hAnsi="Times New Roman" w:cs="Times New Roman"/>
          <w:bCs/>
          <w:sz w:val="22"/>
          <w:szCs w:val="22"/>
        </w:rPr>
        <w:t>s</w:t>
      </w:r>
      <w:r w:rsidRPr="00220DBC">
        <w:rPr>
          <w:rFonts w:ascii="Times New Roman" w:hAnsi="Times New Roman" w:cs="Times New Roman"/>
          <w:bCs/>
          <w:sz w:val="22"/>
          <w:szCs w:val="22"/>
        </w:rPr>
        <w:t xml:space="preserve"> and </w:t>
      </w:r>
      <w:r w:rsidR="00CF7168" w:rsidRPr="00220DBC">
        <w:rPr>
          <w:rFonts w:ascii="Times New Roman" w:hAnsi="Times New Roman" w:cs="Times New Roman"/>
          <w:bCs/>
          <w:sz w:val="22"/>
          <w:szCs w:val="22"/>
        </w:rPr>
        <w:t>must</w:t>
      </w:r>
      <w:r w:rsidRPr="00220DBC">
        <w:rPr>
          <w:rFonts w:ascii="Times New Roman" w:hAnsi="Times New Roman" w:cs="Times New Roman"/>
          <w:bCs/>
          <w:sz w:val="22"/>
          <w:szCs w:val="22"/>
        </w:rPr>
        <w:t xml:space="preserve"> be used judiciously</w:t>
      </w:r>
      <w:r w:rsidR="0069633D" w:rsidRPr="00220DBC">
        <w:rPr>
          <w:rFonts w:ascii="Times New Roman" w:hAnsi="Times New Roman" w:cs="Times New Roman"/>
          <w:bCs/>
          <w:sz w:val="22"/>
          <w:szCs w:val="22"/>
        </w:rPr>
        <w:t xml:space="preserve"> for </w:t>
      </w:r>
      <w:r w:rsidR="0061305B" w:rsidRPr="00220DBC">
        <w:rPr>
          <w:rFonts w:ascii="Times New Roman" w:hAnsi="Times New Roman" w:cs="Times New Roman"/>
          <w:bCs/>
          <w:sz w:val="22"/>
          <w:szCs w:val="22"/>
        </w:rPr>
        <w:t>management of infectious diseases</w:t>
      </w:r>
      <w:r w:rsidRPr="00220DBC">
        <w:rPr>
          <w:rFonts w:ascii="Times New Roman" w:hAnsi="Times New Roman" w:cs="Times New Roman"/>
          <w:bCs/>
          <w:sz w:val="22"/>
          <w:szCs w:val="22"/>
        </w:rPr>
        <w:t>.</w:t>
      </w:r>
      <w:r w:rsidR="004E5F65" w:rsidRPr="00220DBC">
        <w:rPr>
          <w:rFonts w:ascii="Times New Roman" w:hAnsi="Times New Roman" w:cs="Times New Roman"/>
          <w:bCs/>
          <w:sz w:val="22"/>
          <w:szCs w:val="22"/>
        </w:rPr>
        <w:t xml:space="preserve"> </w:t>
      </w:r>
      <w:r w:rsidRPr="00220DBC">
        <w:rPr>
          <w:rFonts w:ascii="Times New Roman" w:hAnsi="Times New Roman" w:cs="Times New Roman"/>
          <w:bCs/>
          <w:sz w:val="22"/>
          <w:szCs w:val="22"/>
        </w:rPr>
        <w:t>Unfortunately</w:t>
      </w:r>
      <w:r w:rsidR="00CF7168" w:rsidRPr="00220DBC">
        <w:rPr>
          <w:rFonts w:ascii="Times New Roman" w:hAnsi="Times New Roman" w:cs="Times New Roman"/>
          <w:bCs/>
          <w:sz w:val="22"/>
          <w:szCs w:val="22"/>
        </w:rPr>
        <w:t>, the</w:t>
      </w:r>
      <w:r w:rsidRPr="00220DBC">
        <w:rPr>
          <w:rFonts w:ascii="Times New Roman" w:hAnsi="Times New Roman" w:cs="Times New Roman"/>
          <w:bCs/>
          <w:sz w:val="22"/>
          <w:szCs w:val="22"/>
        </w:rPr>
        <w:t xml:space="preserve"> lack of regulations </w:t>
      </w:r>
      <w:r w:rsidR="00CF7168" w:rsidRPr="00220DBC">
        <w:rPr>
          <w:rFonts w:ascii="Times New Roman" w:hAnsi="Times New Roman" w:cs="Times New Roman"/>
          <w:bCs/>
          <w:sz w:val="22"/>
          <w:szCs w:val="22"/>
        </w:rPr>
        <w:t xml:space="preserve">and guidance for the </w:t>
      </w:r>
      <w:r w:rsidR="000A4583" w:rsidRPr="00220DBC">
        <w:rPr>
          <w:rFonts w:ascii="Times New Roman" w:hAnsi="Times New Roman" w:cs="Times New Roman"/>
          <w:bCs/>
          <w:sz w:val="22"/>
          <w:szCs w:val="22"/>
        </w:rPr>
        <w:t>appropriate</w:t>
      </w:r>
      <w:r w:rsidR="00CF7168" w:rsidRPr="00220DBC">
        <w:rPr>
          <w:rFonts w:ascii="Times New Roman" w:hAnsi="Times New Roman" w:cs="Times New Roman"/>
          <w:bCs/>
          <w:sz w:val="22"/>
          <w:szCs w:val="22"/>
        </w:rPr>
        <w:t xml:space="preserve"> use of anti</w:t>
      </w:r>
      <w:r w:rsidR="000A4583" w:rsidRPr="00220DBC">
        <w:rPr>
          <w:rFonts w:ascii="Times New Roman" w:hAnsi="Times New Roman" w:cs="Times New Roman"/>
          <w:bCs/>
          <w:sz w:val="22"/>
          <w:szCs w:val="22"/>
        </w:rPr>
        <w:t>biotics</w:t>
      </w:r>
      <w:r w:rsidRPr="00220DBC">
        <w:rPr>
          <w:rFonts w:ascii="Times New Roman" w:hAnsi="Times New Roman" w:cs="Times New Roman"/>
          <w:bCs/>
          <w:sz w:val="22"/>
          <w:szCs w:val="22"/>
        </w:rPr>
        <w:t xml:space="preserve"> has</w:t>
      </w:r>
      <w:r w:rsidR="00CF7168" w:rsidRPr="00220DBC">
        <w:rPr>
          <w:rFonts w:ascii="Times New Roman" w:hAnsi="Times New Roman" w:cs="Times New Roman"/>
          <w:bCs/>
          <w:sz w:val="22"/>
          <w:szCs w:val="22"/>
        </w:rPr>
        <w:t xml:space="preserve"> contributed to the</w:t>
      </w:r>
      <w:r w:rsidRPr="00220DBC">
        <w:rPr>
          <w:rFonts w:ascii="Times New Roman" w:hAnsi="Times New Roman" w:cs="Times New Roman"/>
          <w:bCs/>
          <w:sz w:val="22"/>
          <w:szCs w:val="22"/>
        </w:rPr>
        <w:t xml:space="preserve"> rise</w:t>
      </w:r>
      <w:r w:rsidR="00CF7168" w:rsidRPr="00220DBC">
        <w:rPr>
          <w:rFonts w:ascii="Times New Roman" w:hAnsi="Times New Roman" w:cs="Times New Roman"/>
          <w:bCs/>
          <w:sz w:val="22"/>
          <w:szCs w:val="22"/>
        </w:rPr>
        <w:t xml:space="preserve"> of</w:t>
      </w:r>
      <w:r w:rsidRPr="00220DBC">
        <w:rPr>
          <w:rFonts w:ascii="Times New Roman" w:hAnsi="Times New Roman" w:cs="Times New Roman"/>
          <w:bCs/>
          <w:sz w:val="22"/>
          <w:szCs w:val="22"/>
        </w:rPr>
        <w:t xml:space="preserve"> anti</w:t>
      </w:r>
      <w:r w:rsidR="000A4583" w:rsidRPr="00220DBC">
        <w:rPr>
          <w:rFonts w:ascii="Times New Roman" w:hAnsi="Times New Roman" w:cs="Times New Roman"/>
          <w:bCs/>
          <w:sz w:val="22"/>
          <w:szCs w:val="22"/>
        </w:rPr>
        <w:t>biotic</w:t>
      </w:r>
      <w:r w:rsidRPr="00220DBC">
        <w:rPr>
          <w:rFonts w:ascii="Times New Roman" w:hAnsi="Times New Roman" w:cs="Times New Roman"/>
          <w:bCs/>
          <w:sz w:val="22"/>
          <w:szCs w:val="22"/>
        </w:rPr>
        <w:t xml:space="preserve"> consumption in human and animal health sectors. </w:t>
      </w:r>
      <w:r w:rsidR="00745210" w:rsidRPr="00220DBC">
        <w:rPr>
          <w:rFonts w:ascii="Times New Roman" w:hAnsi="Times New Roman" w:cs="Times New Roman"/>
          <w:bCs/>
          <w:sz w:val="22"/>
          <w:szCs w:val="22"/>
        </w:rPr>
        <w:t xml:space="preserve">The misuse and overuse of </w:t>
      </w:r>
      <w:r w:rsidR="003561AD" w:rsidRPr="00220DBC">
        <w:rPr>
          <w:rFonts w:ascii="Times New Roman" w:hAnsi="Times New Roman" w:cs="Times New Roman"/>
          <w:bCs/>
          <w:sz w:val="22"/>
          <w:szCs w:val="22"/>
        </w:rPr>
        <w:t>antibiotic</w:t>
      </w:r>
      <w:r w:rsidR="00745210" w:rsidRPr="00220DBC">
        <w:rPr>
          <w:rFonts w:ascii="Times New Roman" w:hAnsi="Times New Roman" w:cs="Times New Roman"/>
          <w:bCs/>
          <w:sz w:val="22"/>
          <w:szCs w:val="22"/>
        </w:rPr>
        <w:t xml:space="preserve">s in </w:t>
      </w:r>
      <w:r w:rsidRPr="00220DBC">
        <w:rPr>
          <w:rFonts w:ascii="Times New Roman" w:hAnsi="Times New Roman" w:cs="Times New Roman"/>
          <w:bCs/>
          <w:sz w:val="22"/>
          <w:szCs w:val="22"/>
        </w:rPr>
        <w:t>these</w:t>
      </w:r>
      <w:r w:rsidR="00745210" w:rsidRPr="00220DBC">
        <w:rPr>
          <w:rFonts w:ascii="Times New Roman" w:hAnsi="Times New Roman" w:cs="Times New Roman"/>
          <w:bCs/>
          <w:sz w:val="22"/>
          <w:szCs w:val="22"/>
        </w:rPr>
        <w:t xml:space="preserve"> sector</w:t>
      </w:r>
      <w:r w:rsidRPr="00220DBC">
        <w:rPr>
          <w:rFonts w:ascii="Times New Roman" w:hAnsi="Times New Roman" w:cs="Times New Roman"/>
          <w:bCs/>
          <w:sz w:val="22"/>
          <w:szCs w:val="22"/>
        </w:rPr>
        <w:t>s</w:t>
      </w:r>
      <w:r w:rsidR="00745210" w:rsidRPr="00220DBC">
        <w:rPr>
          <w:rFonts w:ascii="Times New Roman" w:hAnsi="Times New Roman" w:cs="Times New Roman"/>
          <w:bCs/>
          <w:sz w:val="22"/>
          <w:szCs w:val="22"/>
        </w:rPr>
        <w:t xml:space="preserve"> </w:t>
      </w:r>
      <w:r w:rsidRPr="00220DBC">
        <w:rPr>
          <w:rFonts w:ascii="Times New Roman" w:hAnsi="Times New Roman" w:cs="Times New Roman"/>
          <w:bCs/>
          <w:sz w:val="22"/>
          <w:szCs w:val="22"/>
        </w:rPr>
        <w:t>are</w:t>
      </w:r>
      <w:r w:rsidR="00745210" w:rsidRPr="00220DBC">
        <w:rPr>
          <w:rFonts w:ascii="Times New Roman" w:hAnsi="Times New Roman" w:cs="Times New Roman"/>
          <w:bCs/>
          <w:sz w:val="22"/>
          <w:szCs w:val="22"/>
        </w:rPr>
        <w:t xml:space="preserve"> major driver</w:t>
      </w:r>
      <w:r w:rsidRPr="00220DBC">
        <w:rPr>
          <w:rFonts w:ascii="Times New Roman" w:hAnsi="Times New Roman" w:cs="Times New Roman"/>
          <w:bCs/>
          <w:sz w:val="22"/>
          <w:szCs w:val="22"/>
        </w:rPr>
        <w:t>s</w:t>
      </w:r>
      <w:r w:rsidR="00745210" w:rsidRPr="00220DBC">
        <w:rPr>
          <w:rFonts w:ascii="Times New Roman" w:hAnsi="Times New Roman" w:cs="Times New Roman"/>
          <w:bCs/>
          <w:sz w:val="22"/>
          <w:szCs w:val="22"/>
        </w:rPr>
        <w:t xml:space="preserve"> of </w:t>
      </w:r>
      <w:r w:rsidR="004214D1" w:rsidRPr="00220DBC">
        <w:rPr>
          <w:rFonts w:ascii="Times New Roman" w:hAnsi="Times New Roman" w:cs="Times New Roman"/>
          <w:bCs/>
          <w:sz w:val="22"/>
          <w:szCs w:val="22"/>
        </w:rPr>
        <w:t>antibiotic resistance</w:t>
      </w:r>
      <w:r w:rsidR="00745210" w:rsidRPr="00220DBC">
        <w:rPr>
          <w:rFonts w:ascii="Times New Roman" w:hAnsi="Times New Roman" w:cs="Times New Roman"/>
          <w:bCs/>
          <w:sz w:val="22"/>
          <w:szCs w:val="22"/>
        </w:rPr>
        <w:t>. Previous studies have found that clinically inappropriate anti</w:t>
      </w:r>
      <w:r w:rsidR="000A4583" w:rsidRPr="00220DBC">
        <w:rPr>
          <w:rFonts w:ascii="Times New Roman" w:hAnsi="Times New Roman" w:cs="Times New Roman"/>
          <w:bCs/>
          <w:sz w:val="22"/>
          <w:szCs w:val="22"/>
        </w:rPr>
        <w:t>biotics</w:t>
      </w:r>
      <w:r w:rsidR="00745210" w:rsidRPr="00220DBC">
        <w:rPr>
          <w:rFonts w:ascii="Times New Roman" w:hAnsi="Times New Roman" w:cs="Times New Roman"/>
          <w:bCs/>
          <w:sz w:val="22"/>
          <w:szCs w:val="22"/>
        </w:rPr>
        <w:t xml:space="preserve"> </w:t>
      </w:r>
      <w:r w:rsidR="00CF3D7F" w:rsidRPr="00220DBC">
        <w:rPr>
          <w:rFonts w:ascii="Times New Roman" w:hAnsi="Times New Roman" w:cs="Times New Roman"/>
          <w:bCs/>
          <w:sz w:val="22"/>
          <w:szCs w:val="22"/>
        </w:rPr>
        <w:t>are</w:t>
      </w:r>
      <w:r w:rsidR="00745210" w:rsidRPr="00220DBC">
        <w:rPr>
          <w:rFonts w:ascii="Times New Roman" w:hAnsi="Times New Roman" w:cs="Times New Roman"/>
          <w:bCs/>
          <w:sz w:val="22"/>
          <w:szCs w:val="22"/>
        </w:rPr>
        <w:t xml:space="preserve"> prescribed </w:t>
      </w:r>
      <w:r w:rsidR="00CF3D7F" w:rsidRPr="00220DBC">
        <w:rPr>
          <w:rFonts w:ascii="Times New Roman" w:hAnsi="Times New Roman" w:cs="Times New Roman"/>
          <w:bCs/>
          <w:sz w:val="22"/>
          <w:szCs w:val="22"/>
        </w:rPr>
        <w:t>in a large number of cases</w:t>
      </w:r>
      <w:r w:rsidR="00D27F49" w:rsidRPr="00220DBC">
        <w:rPr>
          <w:rStyle w:val="FootnoteReference"/>
          <w:rFonts w:ascii="Times New Roman" w:hAnsi="Times New Roman" w:cs="Times New Roman"/>
          <w:bCs/>
          <w:sz w:val="22"/>
          <w:szCs w:val="22"/>
        </w:rPr>
        <w:footnoteReference w:id="5"/>
      </w:r>
      <w:r w:rsidR="00D27F49" w:rsidRPr="00220DBC">
        <w:rPr>
          <w:rFonts w:ascii="Times New Roman" w:hAnsi="Times New Roman" w:cs="Times New Roman"/>
          <w:bCs/>
          <w:sz w:val="22"/>
          <w:szCs w:val="22"/>
          <w:vertAlign w:val="superscript"/>
        </w:rPr>
        <w:t>,</w:t>
      </w:r>
      <w:r w:rsidR="00D27F49" w:rsidRPr="00220DBC">
        <w:rPr>
          <w:rStyle w:val="FootnoteReference"/>
          <w:rFonts w:ascii="Times New Roman" w:hAnsi="Times New Roman" w:cs="Times New Roman"/>
          <w:bCs/>
          <w:sz w:val="22"/>
          <w:szCs w:val="22"/>
        </w:rPr>
        <w:footnoteReference w:id="6"/>
      </w:r>
      <w:r w:rsidR="00CF3D7F" w:rsidRPr="00220DBC">
        <w:rPr>
          <w:rFonts w:ascii="Times New Roman" w:hAnsi="Times New Roman" w:cs="Times New Roman"/>
          <w:bCs/>
          <w:sz w:val="22"/>
          <w:szCs w:val="22"/>
          <w:vertAlign w:val="superscript"/>
        </w:rPr>
        <w:t>,</w:t>
      </w:r>
      <w:r w:rsidR="00CF3D7F" w:rsidRPr="00220DBC">
        <w:rPr>
          <w:rStyle w:val="FootnoteReference"/>
          <w:rFonts w:ascii="Times New Roman" w:hAnsi="Times New Roman" w:cs="Times New Roman"/>
          <w:bCs/>
          <w:sz w:val="22"/>
          <w:szCs w:val="22"/>
        </w:rPr>
        <w:footnoteReference w:id="7"/>
      </w:r>
      <w:r w:rsidR="00745210" w:rsidRPr="00220DBC">
        <w:rPr>
          <w:rFonts w:ascii="Times New Roman" w:hAnsi="Times New Roman" w:cs="Times New Roman"/>
          <w:bCs/>
          <w:sz w:val="22"/>
          <w:szCs w:val="22"/>
        </w:rPr>
        <w:fldChar w:fldCharType="begin" w:fldLock="1"/>
      </w:r>
      <w:r w:rsidR="00745210" w:rsidRPr="00220DBC">
        <w:rPr>
          <w:rFonts w:ascii="Times New Roman" w:hAnsi="Times New Roman" w:cs="Times New Roman"/>
          <w:bCs/>
          <w:sz w:val="22"/>
          <w:szCs w:val="22"/>
        </w:rPr>
        <w:instrText>ADDIN CSL_CITATION {"citationItems":[{"id":"ITEM-1","itemData":{"DOI":"10.1001/jama.2009.1163","ISSN":"00987484","PMID":"19690308","abstract":"Context: During the 1990s, antibiotic prescriptions for acute respiratory tract infection (ARTI) decreased in the United States. The sustainability of those changes is unknown. Objective: To assess trends in antibiotic prescriptions for ARTI. Design, Setting, and Participants: The National Ambulatory Medical Care Survey and National Hospital Ambulatory Medical Care Survey data (1995-2006) were used to examine trends in antibiotic prescription rates by antibiotic indication and class. Annual survey data and census denominators were combined in 2-year intervals for rate calculations. Main Outcome Measures: National annual visit rates and antibiotic prescription rates for ARTI, including otitis media (OM) and non-ARTI. Results: Among children younger than 5 years, annual ARTI visit rates decreased by 17% (95% confidence interval [CI], 9%-24%), from 1883 per 1000 population in 1995-1996 to 1560 per 1000 population in 2005-2006, primarily due to a 33% (95% CI, 22%-43%) decrease in OM visit rates (950 to 634 per 1000 population, respectively). This decrease was accompanied by a 36% (95% CI, 26%-45%) decrease in ARTI-associated antibiotic prescriptions (1216 to 779 per 1000 population). Among persons aged 5 years or older, ARTI visit rates remained stable but associated antibiotic prescription rates decreased by 18% (95% CI, 6%-29%), from 178 to 146 per 1000 population. Antibiotic prescription rates for non-OM ARTI for which antibiotics are rarely indicated decreased by 41% (95% CI, 22%-55%) and 24% (95% CI, 10%-37%) among persons younger than 5 years and 5 years or older, respectively. Overall, ARTI-associated prescription rates for penicillin, cephalosporin, and sulfonamide/tetracycline decreased. Prescription rates for azithromycin increased and it became the most commonly prescribed macrolide for ARTI and OM (10% of OM visits). Among adults, quinolone prescriptions increased. Conclusions: Overall antibiotic prescription rates for ARTI decreased, associated with fewer OM visits in children younger than 5 years and with fewer prescriptions for ARTI for which antibiotics are rarely indicated. However, prescription rates for broad-spectrum antibiotics increased significantly. ©2009 American Medical Association. All rights reserved.","author":[{"dropping-particle":"","family":"Grijalva","given":"Carlos G.","non-dropping-particle":"","parse-names":false,"suffix":""},{"dropping-particle":"","family":"Nuorti","given":"J. Pekka","non-dropping-particle":"","parse-names":false,"suffix":""},{"dropping-particle":"","family":"Griffin","given":"Marie R.","non-dropping-particle":"","parse-names":false,"suffix":""}],"container-title":"JAMA - Journal of the American Medical Association","id":"ITEM-1","issued":{"date-parts":[["2009"]]},"title":"Antibiotic prescription rates for acute respiratory tract infections in US ambulatory settings","type":"article-journal"},"uris":["http://www.mendeley.com/documents/?uuid=a90a8bfd-bcf7-4db9-aea3-a3aac7e33b1e"]},{"id":"ITEM-2","itemData":{"DOI":"10.1136/bmjoq-2018-000351","ISSN":"23996641","PMID":"30997411","abstract":"Importance: Antibiotic resistance is a global health issue. Up to 50% of antibiotics are inappropriately prescribed, the majority of which are for acute respiratory tract infections (ARTI). Objective: To evaluate the impact of unblinded normative comparison on rates of inappropriate antibiotic prescribing for ARTI. Design: Non-randomised, controlled interventional trial over 1 year followed by an open intervention in the second year. Setting: Primary care providers in a large regional healthcare system. Participants: The test group consisted of 30 primary care providers in one geographical region; controls consisted of 162 primary care providers located in four other geographical regions. Intervention: The intervention consisted of provider and patient education and provider feedback via biweekly, unblinded normative comparison highlighting inappropriate antibiotic prescribing for ARTI. The intervention was applied to both groups during the second year. Main outcomes and measures: Rate of inappropriate antibiotic prescription for ARTI. Results: Baseline inappropriate antibiotic prescribing for ARTI was 60%. After 1 year, the test group rate of inappropriate antibiotic prescribing decreased 40%, from 51.9% to 31.0% (p&lt;0.0001), whereas controls decreased 7% (61.3% to 57.0%, p&lt;0.0001). In year 2, the test group decreased an additional 47% to an overall prescribing rate of 16.3%, and the control group decreased 40% to a prescribing rate of 34.5% after implementation of the same intervention. Conclusions and relevance: Provider and patient education followed by regular feedback to provider via normative comparison to their local peers through unblinded provider reports, lead to reductions in the rate of inappropriate antibiotic prescribing for ARTI and overall antibiotic prescribing rates.","author":[{"dropping-particle":"V.","family":"Milani","given":"Richard","non-dropping-particle":"","parse-names":false,"suffix":""},{"dropping-particle":"","family":"Wilt","given":"Jonathan K.","non-dropping-particle":"","parse-names":false,"suffix":""},{"dropping-particle":"","family":"Entwisle","given":"Jonathan","non-dropping-particle":"","parse-names":false,"suffix":""},{"dropping-particle":"","family":"Hand","given":"Jonathan","non-dropping-particle":"","parse-names":false,"suffix":""},{"dropping-particle":"","family":"Cazabon","given":"Pedro","non-dropping-particle":"","parse-names":false,"suffix":""},{"dropping-particle":"","family":"Bohan","given":"Jefferson G.","non-dropping-particle":"","parse-names":false,"suffix":""}],"container-title":"BMJ Open Quality","id":"ITEM-2","issued":{"date-parts":[["2019"]]},"title":"Reducing inappropriate outpatient antibiotic prescribing: Normative comparison using unblinded provider reports","type":"article-journal"},"uris":["http://www.mendeley.com/documents/?uuid=3648338e-6bee-4618-bd55-7616b234e395"]}],"mendeley":{"formattedCitation":"(1,2)","manualFormatting":"(49, 50)","plainTextFormattedCitation":"(1,2)","previouslyFormattedCitation":"(1,2)"},"properties":{"noteIndex":0},"schema":"https://github.com/citation-style-language/schema/raw/master/csl-citation.json"}</w:instrText>
      </w:r>
      <w:r w:rsidR="00745210" w:rsidRPr="00220DBC">
        <w:rPr>
          <w:rFonts w:ascii="Times New Roman" w:hAnsi="Times New Roman" w:cs="Times New Roman"/>
          <w:bCs/>
          <w:sz w:val="22"/>
          <w:szCs w:val="22"/>
        </w:rPr>
        <w:fldChar w:fldCharType="end"/>
      </w:r>
      <w:r w:rsidR="00745210" w:rsidRPr="00220DBC">
        <w:rPr>
          <w:rFonts w:ascii="Times New Roman" w:hAnsi="Times New Roman" w:cs="Times New Roman"/>
          <w:bCs/>
          <w:sz w:val="22"/>
          <w:szCs w:val="22"/>
        </w:rPr>
        <w:t xml:space="preserve">. Moreover, </w:t>
      </w:r>
      <w:r w:rsidR="000A4583" w:rsidRPr="00220DBC">
        <w:rPr>
          <w:rFonts w:ascii="Times New Roman" w:hAnsi="Times New Roman" w:cs="Times New Roman"/>
          <w:bCs/>
          <w:sz w:val="22"/>
          <w:szCs w:val="22"/>
        </w:rPr>
        <w:t xml:space="preserve">consumption </w:t>
      </w:r>
      <w:r w:rsidR="00745210" w:rsidRPr="00220DBC">
        <w:rPr>
          <w:rFonts w:ascii="Times New Roman" w:hAnsi="Times New Roman" w:cs="Times New Roman"/>
          <w:bCs/>
          <w:sz w:val="22"/>
          <w:szCs w:val="22"/>
        </w:rPr>
        <w:t>is higher among African countries, which may reflect the higher infectious disease burden</w:t>
      </w:r>
      <w:r w:rsidR="00D27F49" w:rsidRPr="00220DBC">
        <w:rPr>
          <w:rStyle w:val="FootnoteReference"/>
          <w:rFonts w:ascii="Times New Roman" w:hAnsi="Times New Roman" w:cs="Times New Roman"/>
          <w:bCs/>
          <w:sz w:val="22"/>
          <w:szCs w:val="22"/>
        </w:rPr>
        <w:footnoteReference w:id="8"/>
      </w:r>
      <w:r w:rsidR="00D27F49" w:rsidRPr="00220DBC">
        <w:rPr>
          <w:rFonts w:ascii="Times New Roman" w:hAnsi="Times New Roman" w:cs="Times New Roman"/>
          <w:bCs/>
          <w:sz w:val="22"/>
          <w:szCs w:val="22"/>
        </w:rPr>
        <w:t>.</w:t>
      </w:r>
      <w:r w:rsidR="00745210" w:rsidRPr="00220DBC">
        <w:rPr>
          <w:rFonts w:ascii="Times New Roman" w:hAnsi="Times New Roman" w:cs="Times New Roman"/>
          <w:bCs/>
          <w:sz w:val="22"/>
          <w:szCs w:val="22"/>
        </w:rPr>
        <w:t xml:space="preserve"> </w:t>
      </w:r>
    </w:p>
    <w:p w14:paraId="3FAF761B" w14:textId="77777777" w:rsidR="00CF3EEF" w:rsidRPr="00220DBC" w:rsidRDefault="00CF3EEF" w:rsidP="00CF3EEF">
      <w:pPr>
        <w:spacing w:line="240" w:lineRule="auto"/>
        <w:contextualSpacing/>
        <w:rPr>
          <w:rFonts w:ascii="Times New Roman" w:hAnsi="Times New Roman" w:cs="Times New Roman"/>
          <w:bCs/>
          <w:sz w:val="22"/>
          <w:szCs w:val="22"/>
        </w:rPr>
      </w:pPr>
    </w:p>
    <w:p w14:paraId="4CDEDEE6" w14:textId="13CB9DA5" w:rsidR="00CF7168" w:rsidRPr="00220DBC" w:rsidRDefault="00CF7168" w:rsidP="00CF7168">
      <w:pPr>
        <w:spacing w:after="0" w:line="240" w:lineRule="auto"/>
        <w:rPr>
          <w:rFonts w:ascii="Times New Roman" w:hAnsi="Times New Roman" w:cs="Times New Roman"/>
          <w:bCs/>
          <w:sz w:val="22"/>
          <w:szCs w:val="22"/>
        </w:rPr>
      </w:pPr>
      <w:r w:rsidRPr="00220DBC">
        <w:rPr>
          <w:rFonts w:ascii="Times New Roman" w:hAnsi="Times New Roman" w:cs="Times New Roman"/>
          <w:bCs/>
          <w:sz w:val="22"/>
          <w:szCs w:val="22"/>
        </w:rPr>
        <w:t xml:space="preserve">There is an urgent need to implement successful facility-based and national </w:t>
      </w:r>
      <w:r w:rsidR="008A7D29" w:rsidRPr="00220DBC">
        <w:rPr>
          <w:rFonts w:ascii="Times New Roman" w:hAnsi="Times New Roman" w:cs="Times New Roman"/>
          <w:bCs/>
          <w:sz w:val="22"/>
          <w:szCs w:val="22"/>
        </w:rPr>
        <w:t>anti</w:t>
      </w:r>
      <w:r w:rsidR="000A4583" w:rsidRPr="00220DBC">
        <w:rPr>
          <w:rFonts w:ascii="Times New Roman" w:hAnsi="Times New Roman" w:cs="Times New Roman"/>
          <w:bCs/>
          <w:sz w:val="22"/>
          <w:szCs w:val="22"/>
        </w:rPr>
        <w:t>biotic</w:t>
      </w:r>
      <w:r w:rsidR="008A7D29" w:rsidRPr="00220DBC">
        <w:rPr>
          <w:rFonts w:ascii="Times New Roman" w:hAnsi="Times New Roman" w:cs="Times New Roman"/>
          <w:bCs/>
          <w:sz w:val="22"/>
          <w:szCs w:val="22"/>
        </w:rPr>
        <w:t xml:space="preserve"> stewardship </w:t>
      </w:r>
      <w:r w:rsidRPr="00220DBC">
        <w:rPr>
          <w:rFonts w:ascii="Times New Roman" w:hAnsi="Times New Roman" w:cs="Times New Roman"/>
          <w:bCs/>
          <w:sz w:val="22"/>
          <w:szCs w:val="22"/>
        </w:rPr>
        <w:t xml:space="preserve">programs </w:t>
      </w:r>
      <w:r w:rsidR="000A4583" w:rsidRPr="00220DBC">
        <w:rPr>
          <w:rFonts w:ascii="Times New Roman" w:hAnsi="Times New Roman" w:cs="Times New Roman"/>
          <w:bCs/>
          <w:sz w:val="22"/>
          <w:szCs w:val="22"/>
        </w:rPr>
        <w:t xml:space="preserve">(ASP) </w:t>
      </w:r>
      <w:r w:rsidRPr="00220DBC">
        <w:rPr>
          <w:rFonts w:ascii="Times New Roman" w:hAnsi="Times New Roman" w:cs="Times New Roman"/>
          <w:bCs/>
          <w:sz w:val="22"/>
          <w:szCs w:val="22"/>
        </w:rPr>
        <w:t xml:space="preserve">which integrate infection prevention and control, clinical diagnostics, and disease management. </w:t>
      </w:r>
    </w:p>
    <w:p w14:paraId="056B7FB6" w14:textId="77777777" w:rsidR="009B3720" w:rsidRPr="00220DBC" w:rsidRDefault="009B3720" w:rsidP="00CF7168">
      <w:pPr>
        <w:spacing w:after="0" w:line="240" w:lineRule="auto"/>
        <w:rPr>
          <w:rFonts w:ascii="Times New Roman" w:hAnsi="Times New Roman" w:cs="Times New Roman"/>
          <w:bCs/>
          <w:sz w:val="22"/>
          <w:szCs w:val="22"/>
        </w:rPr>
      </w:pPr>
    </w:p>
    <w:p w14:paraId="28E37B9A" w14:textId="77777777" w:rsidR="00037D7F" w:rsidRDefault="00CF7168" w:rsidP="00CF7168">
      <w:pPr>
        <w:spacing w:after="0" w:line="240" w:lineRule="auto"/>
        <w:rPr>
          <w:rFonts w:ascii="Times New Roman" w:hAnsi="Times New Roman" w:cs="Times New Roman"/>
          <w:bCs/>
          <w:sz w:val="22"/>
          <w:szCs w:val="22"/>
        </w:rPr>
      </w:pPr>
      <w:r w:rsidRPr="00220DBC">
        <w:rPr>
          <w:rFonts w:ascii="Times New Roman" w:hAnsi="Times New Roman" w:cs="Times New Roman"/>
          <w:bCs/>
          <w:sz w:val="22"/>
          <w:szCs w:val="22"/>
        </w:rPr>
        <w:t xml:space="preserve">The development and implementation of </w:t>
      </w:r>
      <w:r w:rsidR="004214D1" w:rsidRPr="00220DBC">
        <w:rPr>
          <w:rFonts w:ascii="Times New Roman" w:hAnsi="Times New Roman" w:cs="Times New Roman"/>
          <w:bCs/>
          <w:sz w:val="22"/>
          <w:szCs w:val="22"/>
        </w:rPr>
        <w:t>STGs</w:t>
      </w:r>
      <w:r w:rsidRPr="00220DBC">
        <w:rPr>
          <w:rFonts w:ascii="Times New Roman" w:hAnsi="Times New Roman" w:cs="Times New Roman"/>
          <w:bCs/>
          <w:sz w:val="22"/>
          <w:szCs w:val="22"/>
        </w:rPr>
        <w:t xml:space="preserve"> is valuable for institutionalizing a hospital </w:t>
      </w:r>
      <w:r w:rsidR="000A4583" w:rsidRPr="00220DBC">
        <w:rPr>
          <w:rFonts w:ascii="Times New Roman" w:hAnsi="Times New Roman" w:cs="Times New Roman"/>
          <w:bCs/>
          <w:sz w:val="22"/>
          <w:szCs w:val="22"/>
        </w:rPr>
        <w:t>ASP</w:t>
      </w:r>
      <w:r w:rsidRPr="00220DBC">
        <w:rPr>
          <w:rFonts w:ascii="Times New Roman" w:hAnsi="Times New Roman" w:cs="Times New Roman"/>
          <w:bCs/>
          <w:sz w:val="22"/>
          <w:szCs w:val="22"/>
        </w:rPr>
        <w:t>. Important considerations for the use of anti</w:t>
      </w:r>
      <w:r w:rsidR="000A4583" w:rsidRPr="00220DBC">
        <w:rPr>
          <w:rFonts w:ascii="Times New Roman" w:hAnsi="Times New Roman" w:cs="Times New Roman"/>
          <w:bCs/>
          <w:sz w:val="22"/>
          <w:szCs w:val="22"/>
        </w:rPr>
        <w:t>biotics</w:t>
      </w:r>
      <w:r w:rsidRPr="00220DBC">
        <w:rPr>
          <w:rFonts w:ascii="Times New Roman" w:hAnsi="Times New Roman" w:cs="Times New Roman"/>
          <w:bCs/>
          <w:sz w:val="22"/>
          <w:szCs w:val="22"/>
        </w:rPr>
        <w:t xml:space="preserve"> include drug selection</w:t>
      </w:r>
      <w:r w:rsidR="00D50421" w:rsidRPr="00220DBC">
        <w:rPr>
          <w:rFonts w:ascii="Times New Roman" w:hAnsi="Times New Roman" w:cs="Times New Roman"/>
          <w:bCs/>
          <w:sz w:val="22"/>
          <w:szCs w:val="22"/>
        </w:rPr>
        <w:t xml:space="preserve"> </w:t>
      </w:r>
      <w:r w:rsidR="000A4583" w:rsidRPr="00220DBC">
        <w:rPr>
          <w:rFonts w:ascii="Times New Roman" w:hAnsi="Times New Roman" w:cs="Times New Roman"/>
          <w:bCs/>
          <w:sz w:val="22"/>
          <w:szCs w:val="22"/>
        </w:rPr>
        <w:t>considering</w:t>
      </w:r>
      <w:r w:rsidR="00D50421" w:rsidRPr="00220DBC">
        <w:rPr>
          <w:rFonts w:ascii="Times New Roman" w:hAnsi="Times New Roman" w:cs="Times New Roman"/>
          <w:bCs/>
          <w:sz w:val="22"/>
          <w:szCs w:val="22"/>
        </w:rPr>
        <w:t xml:space="preserve"> </w:t>
      </w:r>
      <w:r w:rsidR="003561AD" w:rsidRPr="00220DBC">
        <w:rPr>
          <w:rFonts w:ascii="Times New Roman" w:hAnsi="Times New Roman" w:cs="Times New Roman"/>
          <w:bCs/>
          <w:sz w:val="22"/>
          <w:szCs w:val="22"/>
        </w:rPr>
        <w:t>antibiotic</w:t>
      </w:r>
      <w:r w:rsidR="00D50421" w:rsidRPr="00220DBC">
        <w:rPr>
          <w:rFonts w:ascii="Times New Roman" w:hAnsi="Times New Roman" w:cs="Times New Roman"/>
          <w:bCs/>
          <w:sz w:val="22"/>
          <w:szCs w:val="22"/>
        </w:rPr>
        <w:t xml:space="preserve"> spectrum of activity, adverse effect profile and availability of specific formulations (including those applicable to young children)</w:t>
      </w:r>
      <w:r w:rsidRPr="00220DBC">
        <w:rPr>
          <w:rFonts w:ascii="Times New Roman" w:hAnsi="Times New Roman" w:cs="Times New Roman"/>
          <w:bCs/>
          <w:sz w:val="22"/>
          <w:szCs w:val="22"/>
        </w:rPr>
        <w:t xml:space="preserve">, </w:t>
      </w:r>
      <w:r w:rsidR="009B3720" w:rsidRPr="00220DBC">
        <w:rPr>
          <w:rFonts w:ascii="Times New Roman" w:hAnsi="Times New Roman" w:cs="Times New Roman"/>
          <w:bCs/>
          <w:sz w:val="22"/>
          <w:szCs w:val="22"/>
        </w:rPr>
        <w:t xml:space="preserve">likelihood of antibiotic resistance, </w:t>
      </w:r>
      <w:r w:rsidR="00A273EB" w:rsidRPr="00220DBC">
        <w:rPr>
          <w:rFonts w:ascii="Times New Roman" w:hAnsi="Times New Roman" w:cs="Times New Roman"/>
          <w:bCs/>
          <w:sz w:val="22"/>
          <w:szCs w:val="22"/>
        </w:rPr>
        <w:t xml:space="preserve">route of administration, </w:t>
      </w:r>
      <w:r w:rsidRPr="00220DBC">
        <w:rPr>
          <w:rFonts w:ascii="Times New Roman" w:hAnsi="Times New Roman" w:cs="Times New Roman"/>
          <w:bCs/>
          <w:sz w:val="22"/>
          <w:szCs w:val="22"/>
        </w:rPr>
        <w:t xml:space="preserve">dosage, and duration of therapy. </w:t>
      </w:r>
      <w:r w:rsidR="00A273EB" w:rsidRPr="00220DBC">
        <w:rPr>
          <w:rFonts w:ascii="Times New Roman" w:hAnsi="Times New Roman" w:cs="Times New Roman"/>
          <w:bCs/>
          <w:sz w:val="22"/>
          <w:szCs w:val="22"/>
        </w:rPr>
        <w:t>The d</w:t>
      </w:r>
      <w:r w:rsidR="0069633D" w:rsidRPr="00220DBC">
        <w:rPr>
          <w:rFonts w:ascii="Times New Roman" w:hAnsi="Times New Roman" w:cs="Times New Roman"/>
          <w:bCs/>
          <w:sz w:val="22"/>
          <w:szCs w:val="22"/>
        </w:rPr>
        <w:t xml:space="preserve">ecision to start </w:t>
      </w:r>
      <w:r w:rsidR="00037D7F">
        <w:rPr>
          <w:rFonts w:ascii="Times New Roman" w:hAnsi="Times New Roman" w:cs="Times New Roman"/>
          <w:bCs/>
          <w:sz w:val="22"/>
          <w:szCs w:val="22"/>
        </w:rPr>
        <w:t xml:space="preserve">and continue </w:t>
      </w:r>
      <w:r w:rsidR="0069633D" w:rsidRPr="00220DBC">
        <w:rPr>
          <w:rFonts w:ascii="Times New Roman" w:hAnsi="Times New Roman" w:cs="Times New Roman"/>
          <w:bCs/>
          <w:sz w:val="22"/>
          <w:szCs w:val="22"/>
        </w:rPr>
        <w:t>anti</w:t>
      </w:r>
      <w:r w:rsidR="000A4583" w:rsidRPr="00220DBC">
        <w:rPr>
          <w:rFonts w:ascii="Times New Roman" w:hAnsi="Times New Roman" w:cs="Times New Roman"/>
          <w:bCs/>
          <w:sz w:val="22"/>
          <w:szCs w:val="22"/>
        </w:rPr>
        <w:t xml:space="preserve">biotic </w:t>
      </w:r>
      <w:r w:rsidR="0069633D" w:rsidRPr="00220DBC">
        <w:rPr>
          <w:rFonts w:ascii="Times New Roman" w:hAnsi="Times New Roman" w:cs="Times New Roman"/>
          <w:bCs/>
          <w:sz w:val="22"/>
          <w:szCs w:val="22"/>
        </w:rPr>
        <w:t>therapy must be based on clear indications</w:t>
      </w:r>
      <w:r w:rsidR="00037D7F">
        <w:rPr>
          <w:rFonts w:ascii="Times New Roman" w:hAnsi="Times New Roman" w:cs="Times New Roman"/>
          <w:bCs/>
          <w:sz w:val="22"/>
          <w:szCs w:val="22"/>
        </w:rPr>
        <w:t xml:space="preserve"> including</w:t>
      </w:r>
      <w:r w:rsidR="00A273EB" w:rsidRPr="00220DBC">
        <w:rPr>
          <w:rFonts w:ascii="Times New Roman" w:hAnsi="Times New Roman" w:cs="Times New Roman"/>
          <w:bCs/>
          <w:sz w:val="22"/>
          <w:szCs w:val="22"/>
        </w:rPr>
        <w:t xml:space="preserve"> laboratory and clinical diagnostic and monitoring results</w:t>
      </w:r>
      <w:r w:rsidR="0069633D" w:rsidRPr="00220DBC">
        <w:rPr>
          <w:rFonts w:ascii="Times New Roman" w:hAnsi="Times New Roman" w:cs="Times New Roman"/>
          <w:bCs/>
          <w:sz w:val="22"/>
          <w:szCs w:val="22"/>
        </w:rPr>
        <w:t xml:space="preserve">. </w:t>
      </w:r>
    </w:p>
    <w:p w14:paraId="1B3B7A70" w14:textId="77777777" w:rsidR="00037D7F" w:rsidRDefault="00037D7F" w:rsidP="00CF7168">
      <w:pPr>
        <w:spacing w:after="0" w:line="240" w:lineRule="auto"/>
        <w:rPr>
          <w:rFonts w:ascii="Times New Roman" w:hAnsi="Times New Roman" w:cs="Times New Roman"/>
          <w:bCs/>
          <w:sz w:val="22"/>
          <w:szCs w:val="22"/>
        </w:rPr>
      </w:pPr>
    </w:p>
    <w:p w14:paraId="08340396" w14:textId="53D4E8D6" w:rsidR="00CF3EEF" w:rsidRPr="00220DBC" w:rsidRDefault="00CF3EEF" w:rsidP="00CF7168">
      <w:pPr>
        <w:spacing w:after="0" w:line="240" w:lineRule="auto"/>
        <w:rPr>
          <w:rFonts w:ascii="Times New Roman" w:hAnsi="Times New Roman" w:cs="Times New Roman"/>
          <w:bCs/>
          <w:sz w:val="22"/>
          <w:szCs w:val="22"/>
        </w:rPr>
      </w:pPr>
      <w:r w:rsidRPr="00220DBC">
        <w:rPr>
          <w:rFonts w:ascii="Times New Roman" w:hAnsi="Times New Roman" w:cs="Times New Roman"/>
          <w:bCs/>
          <w:sz w:val="22"/>
          <w:szCs w:val="22"/>
        </w:rPr>
        <w:t xml:space="preserve">Overall, prescribers should first consider treatment with </w:t>
      </w:r>
      <w:r w:rsidR="000A4583" w:rsidRPr="00220DBC">
        <w:rPr>
          <w:rFonts w:ascii="Times New Roman" w:hAnsi="Times New Roman" w:cs="Times New Roman"/>
          <w:bCs/>
          <w:sz w:val="22"/>
          <w:szCs w:val="22"/>
        </w:rPr>
        <w:t xml:space="preserve">clinically appropriate </w:t>
      </w:r>
      <w:r w:rsidR="003561AD" w:rsidRPr="00220DBC">
        <w:rPr>
          <w:rFonts w:ascii="Times New Roman" w:hAnsi="Times New Roman" w:cs="Times New Roman"/>
          <w:bCs/>
          <w:sz w:val="22"/>
          <w:szCs w:val="22"/>
        </w:rPr>
        <w:t>antibiotic</w:t>
      </w:r>
      <w:r w:rsidRPr="00220DBC">
        <w:rPr>
          <w:rFonts w:ascii="Times New Roman" w:hAnsi="Times New Roman" w:cs="Times New Roman"/>
          <w:bCs/>
          <w:sz w:val="22"/>
          <w:szCs w:val="22"/>
        </w:rPr>
        <w:t xml:space="preserve">s </w:t>
      </w:r>
      <w:r w:rsidR="00D23606" w:rsidRPr="00220DBC">
        <w:rPr>
          <w:rFonts w:ascii="Times New Roman" w:hAnsi="Times New Roman" w:cs="Times New Roman"/>
          <w:bCs/>
          <w:sz w:val="22"/>
          <w:szCs w:val="22"/>
        </w:rPr>
        <w:t>on</w:t>
      </w:r>
      <w:r w:rsidRPr="00220DBC">
        <w:rPr>
          <w:rFonts w:ascii="Times New Roman" w:hAnsi="Times New Roman" w:cs="Times New Roman"/>
          <w:bCs/>
          <w:sz w:val="22"/>
          <w:szCs w:val="22"/>
        </w:rPr>
        <w:t xml:space="preserve"> the WHO’s Access list and resort to treatment with Watch and Reserve </w:t>
      </w:r>
      <w:r w:rsidR="003561AD" w:rsidRPr="00220DBC">
        <w:rPr>
          <w:rFonts w:ascii="Times New Roman" w:hAnsi="Times New Roman" w:cs="Times New Roman"/>
          <w:bCs/>
          <w:sz w:val="22"/>
          <w:szCs w:val="22"/>
        </w:rPr>
        <w:t>antibiotic</w:t>
      </w:r>
      <w:r w:rsidRPr="00220DBC">
        <w:rPr>
          <w:rFonts w:ascii="Times New Roman" w:hAnsi="Times New Roman" w:cs="Times New Roman"/>
          <w:bCs/>
          <w:sz w:val="22"/>
          <w:szCs w:val="22"/>
        </w:rPr>
        <w:t xml:space="preserve">s </w:t>
      </w:r>
      <w:r w:rsidR="00CF3D7F" w:rsidRPr="00220DBC">
        <w:rPr>
          <w:rFonts w:ascii="Times New Roman" w:hAnsi="Times New Roman" w:cs="Times New Roman"/>
          <w:bCs/>
          <w:sz w:val="22"/>
          <w:szCs w:val="22"/>
        </w:rPr>
        <w:t xml:space="preserve">only </w:t>
      </w:r>
      <w:r w:rsidRPr="00220DBC">
        <w:rPr>
          <w:rFonts w:ascii="Times New Roman" w:hAnsi="Times New Roman" w:cs="Times New Roman"/>
          <w:bCs/>
          <w:sz w:val="22"/>
          <w:szCs w:val="22"/>
        </w:rPr>
        <w:t>in cases with documented resistance or drug unavailability</w:t>
      </w:r>
      <w:r w:rsidR="00037D7F">
        <w:rPr>
          <w:rStyle w:val="FootnoteReference"/>
          <w:rFonts w:ascii="Times New Roman" w:hAnsi="Times New Roman" w:cs="Times New Roman"/>
          <w:bCs/>
          <w:sz w:val="22"/>
          <w:szCs w:val="22"/>
        </w:rPr>
        <w:footnoteReference w:id="9"/>
      </w:r>
      <w:r w:rsidRPr="00220DBC">
        <w:rPr>
          <w:rFonts w:ascii="Times New Roman" w:hAnsi="Times New Roman" w:cs="Times New Roman"/>
          <w:bCs/>
          <w:sz w:val="22"/>
          <w:szCs w:val="22"/>
        </w:rPr>
        <w:t>. Use of fixed</w:t>
      </w:r>
      <w:r w:rsidR="00CF7168" w:rsidRPr="00220DBC">
        <w:rPr>
          <w:rFonts w:ascii="Times New Roman" w:hAnsi="Times New Roman" w:cs="Times New Roman"/>
          <w:bCs/>
          <w:sz w:val="22"/>
          <w:szCs w:val="22"/>
        </w:rPr>
        <w:t>-</w:t>
      </w:r>
      <w:r w:rsidRPr="00220DBC">
        <w:rPr>
          <w:rFonts w:ascii="Times New Roman" w:hAnsi="Times New Roman" w:cs="Times New Roman"/>
          <w:bCs/>
          <w:sz w:val="22"/>
          <w:szCs w:val="22"/>
        </w:rPr>
        <w:t>dose combination</w:t>
      </w:r>
      <w:r w:rsidR="00CF7168" w:rsidRPr="00220DBC">
        <w:rPr>
          <w:rFonts w:ascii="Times New Roman" w:hAnsi="Times New Roman" w:cs="Times New Roman"/>
          <w:bCs/>
          <w:sz w:val="22"/>
          <w:szCs w:val="22"/>
        </w:rPr>
        <w:t xml:space="preserve"> therapie</w:t>
      </w:r>
      <w:r w:rsidRPr="00220DBC">
        <w:rPr>
          <w:rFonts w:ascii="Times New Roman" w:hAnsi="Times New Roman" w:cs="Times New Roman"/>
          <w:bCs/>
          <w:sz w:val="22"/>
          <w:szCs w:val="22"/>
        </w:rPr>
        <w:t>s should</w:t>
      </w:r>
      <w:r w:rsidR="000A4583" w:rsidRPr="00220DBC">
        <w:rPr>
          <w:rFonts w:ascii="Times New Roman" w:hAnsi="Times New Roman" w:cs="Times New Roman"/>
          <w:bCs/>
          <w:sz w:val="22"/>
          <w:szCs w:val="22"/>
        </w:rPr>
        <w:t xml:space="preserve"> only be used when they are clinically appropriate and necessary</w:t>
      </w:r>
      <w:r w:rsidRPr="00220DBC">
        <w:rPr>
          <w:rFonts w:ascii="Times New Roman" w:hAnsi="Times New Roman" w:cs="Times New Roman"/>
          <w:bCs/>
          <w:sz w:val="22"/>
          <w:szCs w:val="22"/>
        </w:rPr>
        <w:t xml:space="preserve">. </w:t>
      </w:r>
      <w:r w:rsidR="00CF3D7F" w:rsidRPr="00220DBC">
        <w:rPr>
          <w:rFonts w:ascii="Times New Roman" w:hAnsi="Times New Roman" w:cs="Times New Roman"/>
          <w:bCs/>
          <w:sz w:val="22"/>
          <w:szCs w:val="22"/>
        </w:rPr>
        <w:t xml:space="preserve">Re-evaluation of therapy </w:t>
      </w:r>
      <w:r w:rsidRPr="00220DBC">
        <w:rPr>
          <w:rFonts w:ascii="Times New Roman" w:hAnsi="Times New Roman" w:cs="Times New Roman"/>
          <w:bCs/>
          <w:sz w:val="22"/>
          <w:szCs w:val="22"/>
        </w:rPr>
        <w:t xml:space="preserve">is essential once </w:t>
      </w:r>
      <w:r w:rsidR="00A273EB" w:rsidRPr="00220DBC">
        <w:rPr>
          <w:rFonts w:ascii="Times New Roman" w:hAnsi="Times New Roman" w:cs="Times New Roman"/>
          <w:bCs/>
          <w:sz w:val="22"/>
          <w:szCs w:val="22"/>
        </w:rPr>
        <w:t>available</w:t>
      </w:r>
      <w:r w:rsidRPr="00220DBC">
        <w:rPr>
          <w:rFonts w:ascii="Times New Roman" w:hAnsi="Times New Roman" w:cs="Times New Roman"/>
          <w:bCs/>
          <w:sz w:val="22"/>
          <w:szCs w:val="22"/>
        </w:rPr>
        <w:t xml:space="preserve"> laboratory results are </w:t>
      </w:r>
      <w:r w:rsidR="000A4583" w:rsidRPr="00220DBC">
        <w:rPr>
          <w:rFonts w:ascii="Times New Roman" w:hAnsi="Times New Roman" w:cs="Times New Roman"/>
          <w:bCs/>
          <w:sz w:val="22"/>
          <w:szCs w:val="22"/>
        </w:rPr>
        <w:t>obtained</w:t>
      </w:r>
      <w:r w:rsidR="00CF3D7F" w:rsidRPr="00220DBC">
        <w:rPr>
          <w:rFonts w:ascii="Times New Roman" w:hAnsi="Times New Roman" w:cs="Times New Roman"/>
          <w:bCs/>
          <w:sz w:val="22"/>
          <w:szCs w:val="22"/>
        </w:rPr>
        <w:t>, and option</w:t>
      </w:r>
      <w:r w:rsidR="00711194" w:rsidRPr="00220DBC">
        <w:rPr>
          <w:rFonts w:ascii="Times New Roman" w:hAnsi="Times New Roman" w:cs="Times New Roman"/>
          <w:bCs/>
          <w:sz w:val="22"/>
          <w:szCs w:val="22"/>
        </w:rPr>
        <w:t>s</w:t>
      </w:r>
      <w:r w:rsidR="00CF3D7F" w:rsidRPr="00220DBC">
        <w:rPr>
          <w:rFonts w:ascii="Times New Roman" w:hAnsi="Times New Roman" w:cs="Times New Roman"/>
          <w:bCs/>
          <w:sz w:val="22"/>
          <w:szCs w:val="22"/>
        </w:rPr>
        <w:t xml:space="preserve"> for de-escalation </w:t>
      </w:r>
      <w:r w:rsidR="00711194" w:rsidRPr="00220DBC">
        <w:rPr>
          <w:rFonts w:ascii="Times New Roman" w:hAnsi="Times New Roman" w:cs="Times New Roman"/>
          <w:bCs/>
          <w:sz w:val="22"/>
          <w:szCs w:val="22"/>
        </w:rPr>
        <w:t xml:space="preserve">from broad-spectrum to narrower spectrum </w:t>
      </w:r>
      <w:r w:rsidR="00CA37E0" w:rsidRPr="00220DBC">
        <w:rPr>
          <w:rFonts w:ascii="Times New Roman" w:hAnsi="Times New Roman" w:cs="Times New Roman"/>
          <w:bCs/>
          <w:sz w:val="22"/>
          <w:szCs w:val="22"/>
        </w:rPr>
        <w:t>antibiotics</w:t>
      </w:r>
      <w:r w:rsidR="00711194" w:rsidRPr="00220DBC">
        <w:rPr>
          <w:rFonts w:ascii="Times New Roman" w:hAnsi="Times New Roman" w:cs="Times New Roman"/>
          <w:bCs/>
          <w:sz w:val="22"/>
          <w:szCs w:val="22"/>
        </w:rPr>
        <w:t xml:space="preserve"> </w:t>
      </w:r>
      <w:r w:rsidR="00CF3D7F" w:rsidRPr="00220DBC">
        <w:rPr>
          <w:rFonts w:ascii="Times New Roman" w:hAnsi="Times New Roman" w:cs="Times New Roman"/>
          <w:bCs/>
          <w:sz w:val="22"/>
          <w:szCs w:val="22"/>
        </w:rPr>
        <w:t>must be considered</w:t>
      </w:r>
      <w:r w:rsidR="00CA37E0" w:rsidRPr="00220DBC">
        <w:rPr>
          <w:rFonts w:ascii="Times New Roman" w:hAnsi="Times New Roman" w:cs="Times New Roman"/>
          <w:bCs/>
          <w:sz w:val="22"/>
          <w:szCs w:val="22"/>
        </w:rPr>
        <w:t xml:space="preserve"> if microbiological culture and antibiotic susceptibility testing results allow</w:t>
      </w:r>
      <w:r w:rsidR="00CF3D7F" w:rsidRPr="00220DBC">
        <w:rPr>
          <w:rFonts w:ascii="Times New Roman" w:hAnsi="Times New Roman" w:cs="Times New Roman"/>
          <w:bCs/>
          <w:sz w:val="22"/>
          <w:szCs w:val="22"/>
        </w:rPr>
        <w:t>.</w:t>
      </w:r>
      <w:r w:rsidR="009B3720" w:rsidRPr="00220DBC">
        <w:rPr>
          <w:rFonts w:ascii="Times New Roman" w:hAnsi="Times New Roman" w:cs="Times New Roman"/>
          <w:bCs/>
          <w:sz w:val="22"/>
          <w:szCs w:val="22"/>
        </w:rPr>
        <w:t xml:space="preserve"> Antibiotic therapies should be used alongside other appropriate interventions such as early and effective source control. </w:t>
      </w:r>
    </w:p>
    <w:p w14:paraId="2101E4AD" w14:textId="77777777" w:rsidR="004E5F65" w:rsidRPr="00220DBC" w:rsidRDefault="004E5F65" w:rsidP="009B49EF">
      <w:pPr>
        <w:spacing w:line="240" w:lineRule="auto"/>
        <w:contextualSpacing/>
        <w:rPr>
          <w:rFonts w:ascii="Times New Roman" w:hAnsi="Times New Roman" w:cs="Times New Roman"/>
          <w:bCs/>
          <w:sz w:val="22"/>
          <w:szCs w:val="22"/>
        </w:rPr>
      </w:pPr>
    </w:p>
    <w:p w14:paraId="277331CC" w14:textId="6BF6768D" w:rsidR="009B49EF" w:rsidRPr="00220DBC" w:rsidRDefault="00745210" w:rsidP="009B49EF">
      <w:pPr>
        <w:spacing w:line="240" w:lineRule="auto"/>
        <w:contextualSpacing/>
        <w:rPr>
          <w:rFonts w:ascii="Times New Roman" w:hAnsi="Times New Roman" w:cs="Times New Roman"/>
          <w:bCs/>
          <w:sz w:val="22"/>
          <w:szCs w:val="22"/>
        </w:rPr>
      </w:pPr>
      <w:r w:rsidRPr="00220DBC">
        <w:rPr>
          <w:rFonts w:ascii="Times New Roman" w:hAnsi="Times New Roman" w:cs="Times New Roman"/>
          <w:bCs/>
          <w:sz w:val="22"/>
          <w:szCs w:val="22"/>
        </w:rPr>
        <w:t xml:space="preserve">Alongside other </w:t>
      </w:r>
      <w:r w:rsidR="008A7D29" w:rsidRPr="00220DBC">
        <w:rPr>
          <w:rFonts w:ascii="Times New Roman" w:hAnsi="Times New Roman" w:cs="Times New Roman"/>
          <w:bCs/>
          <w:sz w:val="22"/>
          <w:szCs w:val="22"/>
        </w:rPr>
        <w:t>ant</w:t>
      </w:r>
      <w:r w:rsidR="000A4583" w:rsidRPr="00220DBC">
        <w:rPr>
          <w:rFonts w:ascii="Times New Roman" w:hAnsi="Times New Roman" w:cs="Times New Roman"/>
          <w:bCs/>
          <w:sz w:val="22"/>
          <w:szCs w:val="22"/>
        </w:rPr>
        <w:t>ibiotic</w:t>
      </w:r>
      <w:r w:rsidR="008A7D29" w:rsidRPr="00220DBC">
        <w:rPr>
          <w:rFonts w:ascii="Times New Roman" w:hAnsi="Times New Roman" w:cs="Times New Roman"/>
          <w:bCs/>
          <w:sz w:val="22"/>
          <w:szCs w:val="22"/>
        </w:rPr>
        <w:t xml:space="preserve"> stewardship </w:t>
      </w:r>
      <w:r w:rsidRPr="00220DBC">
        <w:rPr>
          <w:rFonts w:ascii="Times New Roman" w:hAnsi="Times New Roman" w:cs="Times New Roman"/>
          <w:bCs/>
          <w:sz w:val="22"/>
          <w:szCs w:val="22"/>
        </w:rPr>
        <w:t xml:space="preserve">interventions, the development and implementation of </w:t>
      </w:r>
      <w:r w:rsidR="004E5F65" w:rsidRPr="00220DBC">
        <w:rPr>
          <w:rFonts w:ascii="Times New Roman" w:hAnsi="Times New Roman" w:cs="Times New Roman"/>
          <w:bCs/>
          <w:sz w:val="22"/>
          <w:szCs w:val="22"/>
        </w:rPr>
        <w:t>the guidelines</w:t>
      </w:r>
      <w:r w:rsidR="00576BF4" w:rsidRPr="00220DBC">
        <w:rPr>
          <w:rFonts w:ascii="Times New Roman" w:hAnsi="Times New Roman" w:cs="Times New Roman"/>
          <w:bCs/>
          <w:sz w:val="22"/>
          <w:szCs w:val="22"/>
        </w:rPr>
        <w:t>,</w:t>
      </w:r>
      <w:r w:rsidRPr="00220DBC">
        <w:rPr>
          <w:rFonts w:ascii="Times New Roman" w:hAnsi="Times New Roman" w:cs="Times New Roman"/>
          <w:bCs/>
          <w:sz w:val="22"/>
          <w:szCs w:val="22"/>
        </w:rPr>
        <w:t xml:space="preserve"> </w:t>
      </w:r>
      <w:r w:rsidR="00576BF4" w:rsidRPr="00220DBC">
        <w:rPr>
          <w:rFonts w:ascii="Times New Roman" w:hAnsi="Times New Roman" w:cs="Times New Roman"/>
          <w:sz w:val="22"/>
          <w:szCs w:val="22"/>
        </w:rPr>
        <w:t xml:space="preserve">particularly when informed by local data, </w:t>
      </w:r>
      <w:r w:rsidRPr="00220DBC">
        <w:rPr>
          <w:rFonts w:ascii="Times New Roman" w:hAnsi="Times New Roman" w:cs="Times New Roman"/>
          <w:bCs/>
          <w:sz w:val="22"/>
          <w:szCs w:val="22"/>
        </w:rPr>
        <w:t xml:space="preserve">offer an opportunity to reduce </w:t>
      </w:r>
      <w:r w:rsidR="004E5F65" w:rsidRPr="00220DBC">
        <w:rPr>
          <w:rFonts w:ascii="Times New Roman" w:hAnsi="Times New Roman" w:cs="Times New Roman"/>
          <w:bCs/>
          <w:sz w:val="22"/>
          <w:szCs w:val="22"/>
        </w:rPr>
        <w:t xml:space="preserve">the </w:t>
      </w:r>
      <w:r w:rsidRPr="00220DBC">
        <w:rPr>
          <w:rFonts w:ascii="Times New Roman" w:hAnsi="Times New Roman" w:cs="Times New Roman"/>
          <w:bCs/>
          <w:sz w:val="22"/>
          <w:szCs w:val="22"/>
        </w:rPr>
        <w:t>use of anti</w:t>
      </w:r>
      <w:r w:rsidR="000A4583" w:rsidRPr="00220DBC">
        <w:rPr>
          <w:rFonts w:ascii="Times New Roman" w:hAnsi="Times New Roman" w:cs="Times New Roman"/>
          <w:bCs/>
          <w:sz w:val="22"/>
          <w:szCs w:val="22"/>
        </w:rPr>
        <w:t>biotics</w:t>
      </w:r>
      <w:r w:rsidRPr="00220DBC">
        <w:rPr>
          <w:rFonts w:ascii="Times New Roman" w:hAnsi="Times New Roman" w:cs="Times New Roman"/>
          <w:bCs/>
          <w:sz w:val="22"/>
          <w:szCs w:val="22"/>
        </w:rPr>
        <w:t>. Previous studies have reported that clinical guidelines that provide explicit recommendations for the treatment of infectious diseases and aid in clinical decision making</w:t>
      </w:r>
      <w:r w:rsidR="008A7D29" w:rsidRPr="00220DBC">
        <w:rPr>
          <w:rFonts w:ascii="Times New Roman" w:hAnsi="Times New Roman" w:cs="Times New Roman"/>
          <w:bCs/>
          <w:sz w:val="22"/>
          <w:szCs w:val="22"/>
        </w:rPr>
        <w:t>,</w:t>
      </w:r>
      <w:r w:rsidRPr="00220DBC">
        <w:rPr>
          <w:rFonts w:ascii="Times New Roman" w:hAnsi="Times New Roman" w:cs="Times New Roman"/>
          <w:bCs/>
          <w:sz w:val="22"/>
          <w:szCs w:val="22"/>
        </w:rPr>
        <w:t xml:space="preserve"> not only reduce inappropriate </w:t>
      </w:r>
      <w:r w:rsidR="003561AD" w:rsidRPr="00220DBC">
        <w:rPr>
          <w:rFonts w:ascii="Times New Roman" w:hAnsi="Times New Roman" w:cs="Times New Roman"/>
          <w:bCs/>
          <w:sz w:val="22"/>
          <w:szCs w:val="22"/>
        </w:rPr>
        <w:t>antibiotic</w:t>
      </w:r>
      <w:r w:rsidRPr="00220DBC">
        <w:rPr>
          <w:rFonts w:ascii="Times New Roman" w:hAnsi="Times New Roman" w:cs="Times New Roman"/>
          <w:bCs/>
          <w:sz w:val="22"/>
          <w:szCs w:val="22"/>
        </w:rPr>
        <w:t xml:space="preserve"> prescribing but also improve the quality of care</w:t>
      </w:r>
      <w:r w:rsidR="00D27F49" w:rsidRPr="00220DBC">
        <w:rPr>
          <w:rStyle w:val="FootnoteReference"/>
          <w:rFonts w:ascii="Times New Roman" w:hAnsi="Times New Roman" w:cs="Times New Roman"/>
          <w:bCs/>
          <w:sz w:val="22"/>
          <w:szCs w:val="22"/>
        </w:rPr>
        <w:footnoteReference w:id="10"/>
      </w:r>
      <w:r w:rsidR="00D27F49" w:rsidRPr="00220DBC">
        <w:rPr>
          <w:rFonts w:ascii="Times New Roman" w:hAnsi="Times New Roman" w:cs="Times New Roman"/>
          <w:bCs/>
          <w:sz w:val="22"/>
          <w:szCs w:val="22"/>
          <w:vertAlign w:val="superscript"/>
        </w:rPr>
        <w:t>,</w:t>
      </w:r>
      <w:r w:rsidR="00D27F49" w:rsidRPr="00220DBC">
        <w:rPr>
          <w:rStyle w:val="FootnoteReference"/>
          <w:rFonts w:ascii="Times New Roman" w:hAnsi="Times New Roman" w:cs="Times New Roman"/>
          <w:bCs/>
          <w:sz w:val="22"/>
          <w:szCs w:val="22"/>
        </w:rPr>
        <w:footnoteReference w:id="11"/>
      </w:r>
      <w:r w:rsidR="00D27F49" w:rsidRPr="00220DBC">
        <w:rPr>
          <w:rFonts w:ascii="Times New Roman" w:hAnsi="Times New Roman" w:cs="Times New Roman"/>
          <w:bCs/>
          <w:sz w:val="22"/>
          <w:szCs w:val="22"/>
        </w:rPr>
        <w:t>.</w:t>
      </w:r>
    </w:p>
    <w:p w14:paraId="2DA5393D" w14:textId="71DA05A5" w:rsidR="009B49EF" w:rsidRPr="00220DBC" w:rsidRDefault="009B49EF" w:rsidP="009B49EF">
      <w:pPr>
        <w:spacing w:line="240" w:lineRule="auto"/>
        <w:contextualSpacing/>
        <w:rPr>
          <w:rFonts w:ascii="Times New Roman" w:hAnsi="Times New Roman" w:cs="Times New Roman"/>
          <w:bCs/>
          <w:sz w:val="22"/>
          <w:szCs w:val="22"/>
        </w:rPr>
      </w:pPr>
    </w:p>
    <w:p w14:paraId="5B542A2B" w14:textId="77777777" w:rsidR="00037D7F" w:rsidRDefault="009B49EF" w:rsidP="009B49EF">
      <w:pPr>
        <w:spacing w:line="240" w:lineRule="auto"/>
        <w:contextualSpacing/>
        <w:rPr>
          <w:rFonts w:ascii="Times New Roman" w:hAnsi="Times New Roman" w:cs="Times New Roman"/>
          <w:bCs/>
          <w:sz w:val="22"/>
          <w:szCs w:val="22"/>
        </w:rPr>
      </w:pPr>
      <w:r w:rsidRPr="00220DBC">
        <w:rPr>
          <w:rFonts w:ascii="Times New Roman" w:hAnsi="Times New Roman" w:cs="Times New Roman"/>
          <w:bCs/>
          <w:sz w:val="22"/>
          <w:szCs w:val="22"/>
        </w:rPr>
        <w:t xml:space="preserve">Relevant disease- or infection-specific stewardship principles are described throughout the treatment recommendations. </w:t>
      </w:r>
      <w:r w:rsidR="00D27F49" w:rsidRPr="00220DBC">
        <w:rPr>
          <w:rFonts w:ascii="Times New Roman" w:hAnsi="Times New Roman" w:cs="Times New Roman"/>
          <w:bCs/>
          <w:sz w:val="22"/>
          <w:szCs w:val="22"/>
        </w:rPr>
        <w:t xml:space="preserve">Whenever possible, clinicians should seek to obtain relevant patient specimen cultures </w:t>
      </w:r>
      <w:r w:rsidR="00CA37E0" w:rsidRPr="00220DBC">
        <w:rPr>
          <w:rFonts w:ascii="Times New Roman" w:hAnsi="Times New Roman" w:cs="Times New Roman"/>
          <w:bCs/>
          <w:sz w:val="22"/>
          <w:szCs w:val="22"/>
        </w:rPr>
        <w:t xml:space="preserve">prior to treatment commencement </w:t>
      </w:r>
      <w:r w:rsidR="00D27F49" w:rsidRPr="00220DBC">
        <w:rPr>
          <w:rFonts w:ascii="Times New Roman" w:hAnsi="Times New Roman" w:cs="Times New Roman"/>
          <w:bCs/>
          <w:sz w:val="22"/>
          <w:szCs w:val="22"/>
        </w:rPr>
        <w:t xml:space="preserve">and conduct microbiological diagnosis, pathogen identification, and </w:t>
      </w:r>
      <w:r w:rsidR="003561AD" w:rsidRPr="00220DBC">
        <w:rPr>
          <w:rFonts w:ascii="Times New Roman" w:hAnsi="Times New Roman" w:cs="Times New Roman"/>
          <w:bCs/>
          <w:sz w:val="22"/>
          <w:szCs w:val="22"/>
        </w:rPr>
        <w:t>antibiotic</w:t>
      </w:r>
      <w:r w:rsidR="00D27F49" w:rsidRPr="00220DBC">
        <w:rPr>
          <w:rFonts w:ascii="Times New Roman" w:hAnsi="Times New Roman" w:cs="Times New Roman"/>
          <w:bCs/>
          <w:sz w:val="22"/>
          <w:szCs w:val="22"/>
        </w:rPr>
        <w:t xml:space="preserve"> susceptibility testing</w:t>
      </w:r>
      <w:r w:rsidR="00037D7F">
        <w:rPr>
          <w:rFonts w:ascii="Times New Roman" w:hAnsi="Times New Roman" w:cs="Times New Roman"/>
          <w:bCs/>
          <w:sz w:val="22"/>
          <w:szCs w:val="22"/>
        </w:rPr>
        <w:t xml:space="preserve"> (AST)</w:t>
      </w:r>
      <w:r w:rsidR="00CF3EEF" w:rsidRPr="00220DBC">
        <w:rPr>
          <w:rFonts w:ascii="Times New Roman" w:hAnsi="Times New Roman" w:cs="Times New Roman"/>
          <w:bCs/>
          <w:sz w:val="22"/>
          <w:szCs w:val="22"/>
        </w:rPr>
        <w:t xml:space="preserve">. </w:t>
      </w:r>
      <w:r w:rsidR="000A4583" w:rsidRPr="00220DBC">
        <w:rPr>
          <w:rFonts w:ascii="Times New Roman" w:hAnsi="Times New Roman" w:cs="Times New Roman"/>
          <w:bCs/>
          <w:sz w:val="22"/>
          <w:szCs w:val="22"/>
        </w:rPr>
        <w:t xml:space="preserve">However, in situations where a patient presents with a clinically diagnosed serious infection, treatment should not be delayed until those results become available. </w:t>
      </w:r>
    </w:p>
    <w:p w14:paraId="7C53F9CB" w14:textId="77777777" w:rsidR="00037D7F" w:rsidRDefault="00037D7F" w:rsidP="009B49EF">
      <w:pPr>
        <w:spacing w:line="240" w:lineRule="auto"/>
        <w:contextualSpacing/>
        <w:rPr>
          <w:rFonts w:ascii="Times New Roman" w:hAnsi="Times New Roman" w:cs="Times New Roman"/>
          <w:bCs/>
          <w:sz w:val="22"/>
          <w:szCs w:val="22"/>
        </w:rPr>
      </w:pPr>
    </w:p>
    <w:p w14:paraId="6978DB0B" w14:textId="46E28D4F" w:rsidR="00D27F49" w:rsidRPr="00220DBC" w:rsidRDefault="00D27F49" w:rsidP="009B49EF">
      <w:pPr>
        <w:spacing w:line="240" w:lineRule="auto"/>
        <w:contextualSpacing/>
        <w:rPr>
          <w:rFonts w:ascii="Times New Roman" w:hAnsi="Times New Roman" w:cs="Times New Roman"/>
          <w:bCs/>
          <w:sz w:val="22"/>
          <w:szCs w:val="22"/>
        </w:rPr>
      </w:pPr>
      <w:r w:rsidRPr="00220DBC">
        <w:rPr>
          <w:rFonts w:ascii="Times New Roman" w:hAnsi="Times New Roman" w:cs="Times New Roman"/>
          <w:bCs/>
          <w:sz w:val="22"/>
          <w:szCs w:val="22"/>
        </w:rPr>
        <w:lastRenderedPageBreak/>
        <w:t>If laboratory testing services are not available</w:t>
      </w:r>
      <w:r w:rsidR="008A7D29" w:rsidRPr="00220DBC">
        <w:rPr>
          <w:rFonts w:ascii="Times New Roman" w:hAnsi="Times New Roman" w:cs="Times New Roman"/>
          <w:bCs/>
          <w:sz w:val="22"/>
          <w:szCs w:val="22"/>
        </w:rPr>
        <w:t xml:space="preserve"> and clinical presentation indicates a viral etiology</w:t>
      </w:r>
      <w:r w:rsidRPr="00220DBC">
        <w:rPr>
          <w:rFonts w:ascii="Times New Roman" w:hAnsi="Times New Roman" w:cs="Times New Roman"/>
          <w:bCs/>
          <w:sz w:val="22"/>
          <w:szCs w:val="22"/>
        </w:rPr>
        <w:t xml:space="preserve">, clinicians </w:t>
      </w:r>
      <w:r w:rsidR="008A7D29" w:rsidRPr="00220DBC">
        <w:rPr>
          <w:rFonts w:ascii="Times New Roman" w:hAnsi="Times New Roman" w:cs="Times New Roman"/>
          <w:bCs/>
          <w:sz w:val="22"/>
          <w:szCs w:val="22"/>
        </w:rPr>
        <w:t xml:space="preserve">may </w:t>
      </w:r>
      <w:r w:rsidRPr="00220DBC">
        <w:rPr>
          <w:rFonts w:ascii="Times New Roman" w:hAnsi="Times New Roman" w:cs="Times New Roman"/>
          <w:bCs/>
          <w:sz w:val="22"/>
          <w:szCs w:val="22"/>
        </w:rPr>
        <w:t xml:space="preserve">consider </w:t>
      </w:r>
      <w:r w:rsidR="00CF7168" w:rsidRPr="00220DBC">
        <w:rPr>
          <w:rFonts w:ascii="Times New Roman" w:hAnsi="Times New Roman" w:cs="Times New Roman"/>
          <w:bCs/>
          <w:sz w:val="22"/>
          <w:szCs w:val="22"/>
        </w:rPr>
        <w:t>practicing</w:t>
      </w:r>
      <w:r w:rsidRPr="00220DBC">
        <w:rPr>
          <w:rFonts w:ascii="Times New Roman" w:hAnsi="Times New Roman" w:cs="Times New Roman"/>
          <w:bCs/>
          <w:sz w:val="22"/>
          <w:szCs w:val="22"/>
        </w:rPr>
        <w:t xml:space="preserve"> watchful waiting and delay starting treatment with </w:t>
      </w:r>
      <w:r w:rsidR="003561AD" w:rsidRPr="00220DBC">
        <w:rPr>
          <w:rFonts w:ascii="Times New Roman" w:hAnsi="Times New Roman" w:cs="Times New Roman"/>
          <w:bCs/>
          <w:sz w:val="22"/>
          <w:szCs w:val="22"/>
        </w:rPr>
        <w:t>antibiotic</w:t>
      </w:r>
      <w:r w:rsidRPr="00220DBC">
        <w:rPr>
          <w:rFonts w:ascii="Times New Roman" w:hAnsi="Times New Roman" w:cs="Times New Roman"/>
          <w:bCs/>
          <w:sz w:val="22"/>
          <w:szCs w:val="22"/>
        </w:rPr>
        <w:t xml:space="preserve">s. </w:t>
      </w:r>
      <w:r w:rsidR="008A7D29" w:rsidRPr="00220DBC">
        <w:rPr>
          <w:rFonts w:ascii="Times New Roman" w:hAnsi="Times New Roman" w:cs="Times New Roman"/>
          <w:bCs/>
          <w:sz w:val="22"/>
          <w:szCs w:val="22"/>
        </w:rPr>
        <w:t>However</w:t>
      </w:r>
      <w:r w:rsidR="00CF7168" w:rsidRPr="00220DBC">
        <w:rPr>
          <w:rFonts w:ascii="Times New Roman" w:hAnsi="Times New Roman" w:cs="Times New Roman"/>
          <w:bCs/>
          <w:sz w:val="22"/>
          <w:szCs w:val="22"/>
        </w:rPr>
        <w:t>,</w:t>
      </w:r>
      <w:r w:rsidR="008A7D29" w:rsidRPr="00220DBC">
        <w:rPr>
          <w:rFonts w:ascii="Times New Roman" w:hAnsi="Times New Roman" w:cs="Times New Roman"/>
          <w:bCs/>
          <w:sz w:val="22"/>
          <w:szCs w:val="22"/>
        </w:rPr>
        <w:t xml:space="preserve"> the guidelines do not intend to overrule clinical judgement and prompt treatment must be initiated in severe infections or suspected sepsis. </w:t>
      </w:r>
      <w:r w:rsidRPr="00220DBC">
        <w:rPr>
          <w:rFonts w:ascii="Times New Roman" w:hAnsi="Times New Roman" w:cs="Times New Roman"/>
          <w:bCs/>
          <w:sz w:val="22"/>
          <w:szCs w:val="22"/>
        </w:rPr>
        <w:t xml:space="preserve">Finally, clinicians should consider a clinical diagnosis of </w:t>
      </w:r>
      <w:r w:rsidR="008A7D29" w:rsidRPr="00220DBC">
        <w:rPr>
          <w:rFonts w:ascii="Times New Roman" w:hAnsi="Times New Roman" w:cs="Times New Roman"/>
          <w:bCs/>
          <w:sz w:val="22"/>
          <w:szCs w:val="22"/>
        </w:rPr>
        <w:t xml:space="preserve">other </w:t>
      </w:r>
      <w:r w:rsidR="009B40D1" w:rsidRPr="00220DBC">
        <w:rPr>
          <w:rFonts w:ascii="Times New Roman" w:hAnsi="Times New Roman" w:cs="Times New Roman"/>
          <w:bCs/>
          <w:sz w:val="22"/>
          <w:szCs w:val="22"/>
        </w:rPr>
        <w:t>infections (</w:t>
      </w:r>
      <w:proofErr w:type="gramStart"/>
      <w:r w:rsidR="009B40D1" w:rsidRPr="00220DBC">
        <w:rPr>
          <w:rFonts w:ascii="Times New Roman" w:hAnsi="Times New Roman" w:cs="Times New Roman"/>
          <w:bCs/>
          <w:sz w:val="22"/>
          <w:szCs w:val="22"/>
        </w:rPr>
        <w:t>e</w:t>
      </w:r>
      <w:r w:rsidR="00CA37E0" w:rsidRPr="00220DBC">
        <w:rPr>
          <w:rFonts w:ascii="Times New Roman" w:hAnsi="Times New Roman" w:cs="Times New Roman"/>
          <w:bCs/>
          <w:sz w:val="22"/>
          <w:szCs w:val="22"/>
        </w:rPr>
        <w:t>.g.</w:t>
      </w:r>
      <w:proofErr w:type="gramEnd"/>
      <w:r w:rsidR="009B40D1" w:rsidRPr="00220DBC">
        <w:rPr>
          <w:rFonts w:ascii="Times New Roman" w:hAnsi="Times New Roman" w:cs="Times New Roman"/>
          <w:bCs/>
          <w:sz w:val="22"/>
          <w:szCs w:val="22"/>
        </w:rPr>
        <w:t xml:space="preserve"> </w:t>
      </w:r>
      <w:r w:rsidRPr="00220DBC">
        <w:rPr>
          <w:rFonts w:ascii="Times New Roman" w:hAnsi="Times New Roman" w:cs="Times New Roman"/>
          <w:bCs/>
          <w:sz w:val="22"/>
          <w:szCs w:val="22"/>
        </w:rPr>
        <w:t>TB</w:t>
      </w:r>
      <w:r w:rsidR="009B40D1" w:rsidRPr="00220DBC">
        <w:rPr>
          <w:rFonts w:ascii="Times New Roman" w:hAnsi="Times New Roman" w:cs="Times New Roman"/>
          <w:bCs/>
          <w:sz w:val="22"/>
          <w:szCs w:val="22"/>
        </w:rPr>
        <w:t xml:space="preserve">, </w:t>
      </w:r>
      <w:r w:rsidRPr="00220DBC">
        <w:rPr>
          <w:rFonts w:ascii="Times New Roman" w:hAnsi="Times New Roman" w:cs="Times New Roman"/>
          <w:bCs/>
          <w:sz w:val="22"/>
          <w:szCs w:val="22"/>
        </w:rPr>
        <w:t>HIV</w:t>
      </w:r>
      <w:r w:rsidR="009B40D1" w:rsidRPr="00220DBC">
        <w:rPr>
          <w:rFonts w:ascii="Times New Roman" w:hAnsi="Times New Roman" w:cs="Times New Roman"/>
          <w:bCs/>
          <w:sz w:val="22"/>
          <w:szCs w:val="22"/>
        </w:rPr>
        <w:t>, malaria etc.)</w:t>
      </w:r>
      <w:r w:rsidRPr="00220DBC">
        <w:rPr>
          <w:rFonts w:ascii="Times New Roman" w:hAnsi="Times New Roman" w:cs="Times New Roman"/>
          <w:bCs/>
          <w:sz w:val="22"/>
          <w:szCs w:val="22"/>
        </w:rPr>
        <w:t xml:space="preserve"> in endemic or high-burden areas. </w:t>
      </w:r>
    </w:p>
    <w:p w14:paraId="7024235B" w14:textId="77777777" w:rsidR="00EC22A5" w:rsidRPr="00220DBC" w:rsidRDefault="00EC22A5">
      <w:pPr>
        <w:spacing w:after="0" w:line="240" w:lineRule="auto"/>
        <w:rPr>
          <w:rFonts w:ascii="Times New Roman" w:eastAsiaTheme="majorEastAsia" w:hAnsi="Times New Roman" w:cs="Times New Roman"/>
          <w:sz w:val="22"/>
          <w:szCs w:val="22"/>
        </w:rPr>
      </w:pPr>
      <w:bookmarkStart w:id="27" w:name="_Toc57801533"/>
      <w:r w:rsidRPr="00220DBC">
        <w:rPr>
          <w:rFonts w:ascii="Times New Roman" w:hAnsi="Times New Roman" w:cs="Times New Roman"/>
          <w:sz w:val="22"/>
          <w:szCs w:val="22"/>
        </w:rPr>
        <w:br w:type="page"/>
      </w:r>
    </w:p>
    <w:p w14:paraId="2050B906" w14:textId="5FF5B4C0" w:rsidR="003C1912" w:rsidRPr="00220DBC" w:rsidRDefault="003C1912" w:rsidP="009B49EF">
      <w:pPr>
        <w:pStyle w:val="Heading1"/>
        <w:spacing w:line="240" w:lineRule="auto"/>
        <w:contextualSpacing/>
        <w:rPr>
          <w:rFonts w:ascii="Times New Roman" w:hAnsi="Times New Roman" w:cs="Times New Roman"/>
          <w:b/>
          <w:bCs/>
          <w:color w:val="auto"/>
          <w:sz w:val="22"/>
          <w:szCs w:val="22"/>
        </w:rPr>
      </w:pPr>
      <w:bookmarkStart w:id="28" w:name="_Toc73693240"/>
      <w:r w:rsidRPr="00220DBC">
        <w:rPr>
          <w:rFonts w:ascii="Times New Roman" w:hAnsi="Times New Roman" w:cs="Times New Roman"/>
          <w:b/>
          <w:bCs/>
          <w:color w:val="auto"/>
          <w:sz w:val="22"/>
          <w:szCs w:val="22"/>
        </w:rPr>
        <w:lastRenderedPageBreak/>
        <w:t>Part 4. How to Use these Guidelines</w:t>
      </w:r>
      <w:bookmarkEnd w:id="27"/>
      <w:bookmarkEnd w:id="28"/>
    </w:p>
    <w:p w14:paraId="576DDFEB" w14:textId="2D3414D0" w:rsidR="00745210" w:rsidRPr="00220DBC" w:rsidRDefault="00745210" w:rsidP="009B49EF">
      <w:pPr>
        <w:spacing w:line="240" w:lineRule="auto"/>
        <w:contextualSpacing/>
        <w:rPr>
          <w:rFonts w:ascii="Times New Roman" w:hAnsi="Times New Roman" w:cs="Times New Roman"/>
          <w:sz w:val="22"/>
          <w:szCs w:val="22"/>
        </w:rPr>
      </w:pPr>
    </w:p>
    <w:p w14:paraId="029B4585" w14:textId="56A97753" w:rsidR="000A4583" w:rsidRPr="00220DBC" w:rsidRDefault="0017060F" w:rsidP="009B3720">
      <w:pPr>
        <w:pStyle w:val="CommentText"/>
        <w:rPr>
          <w:rFonts w:ascii="Times New Roman" w:hAnsi="Times New Roman" w:cs="Times New Roman"/>
          <w:sz w:val="22"/>
          <w:szCs w:val="22"/>
        </w:rPr>
      </w:pPr>
      <w:r w:rsidRPr="00220DBC">
        <w:rPr>
          <w:rFonts w:ascii="Times New Roman" w:hAnsi="Times New Roman" w:cs="Times New Roman"/>
          <w:sz w:val="22"/>
          <w:szCs w:val="22"/>
        </w:rPr>
        <w:t xml:space="preserve">The following treatment guidelines provide recommendations for empiric </w:t>
      </w:r>
      <w:r w:rsidR="003561AD" w:rsidRPr="00220DBC">
        <w:rPr>
          <w:rFonts w:ascii="Times New Roman" w:hAnsi="Times New Roman" w:cs="Times New Roman"/>
          <w:sz w:val="22"/>
          <w:szCs w:val="22"/>
        </w:rPr>
        <w:t>antibiotic</w:t>
      </w:r>
      <w:r w:rsidRPr="00220DBC">
        <w:rPr>
          <w:rFonts w:ascii="Times New Roman" w:hAnsi="Times New Roman" w:cs="Times New Roman"/>
          <w:sz w:val="22"/>
          <w:szCs w:val="22"/>
        </w:rPr>
        <w:t xml:space="preserve"> therapy for common bacterial infections and syndromes. </w:t>
      </w:r>
      <w:r w:rsidR="000A4583" w:rsidRPr="00220DBC">
        <w:rPr>
          <w:rFonts w:ascii="Times New Roman" w:hAnsi="Times New Roman" w:cs="Times New Roman"/>
          <w:sz w:val="22"/>
          <w:szCs w:val="22"/>
        </w:rPr>
        <w:t xml:space="preserve">Empiric </w:t>
      </w:r>
      <w:r w:rsidR="003561AD" w:rsidRPr="00220DBC">
        <w:rPr>
          <w:rFonts w:ascii="Times New Roman" w:hAnsi="Times New Roman" w:cs="Times New Roman"/>
          <w:sz w:val="22"/>
          <w:szCs w:val="22"/>
        </w:rPr>
        <w:t>antibiotic</w:t>
      </w:r>
      <w:r w:rsidR="000A4583" w:rsidRPr="00220DBC">
        <w:rPr>
          <w:rFonts w:ascii="Times New Roman" w:hAnsi="Times New Roman" w:cs="Times New Roman"/>
          <w:sz w:val="22"/>
          <w:szCs w:val="22"/>
        </w:rPr>
        <w:t xml:space="preserve"> therapy </w:t>
      </w:r>
      <w:r w:rsidR="009B3720" w:rsidRPr="00220DBC">
        <w:rPr>
          <w:rFonts w:ascii="Times New Roman" w:hAnsi="Times New Roman" w:cs="Times New Roman"/>
          <w:sz w:val="22"/>
          <w:szCs w:val="22"/>
        </w:rPr>
        <w:t xml:space="preserve">refers to an appropriate choice of one or more </w:t>
      </w:r>
      <w:r w:rsidR="003561AD" w:rsidRPr="00220DBC">
        <w:rPr>
          <w:rFonts w:ascii="Times New Roman" w:hAnsi="Times New Roman" w:cs="Times New Roman"/>
          <w:sz w:val="22"/>
          <w:szCs w:val="22"/>
        </w:rPr>
        <w:t>antibiotic</w:t>
      </w:r>
      <w:r w:rsidR="009B3720" w:rsidRPr="00220DBC">
        <w:rPr>
          <w:rFonts w:ascii="Times New Roman" w:hAnsi="Times New Roman" w:cs="Times New Roman"/>
          <w:sz w:val="22"/>
          <w:szCs w:val="22"/>
        </w:rPr>
        <w:t xml:space="preserve">s to treat an infection for which a specific </w:t>
      </w:r>
      <w:proofErr w:type="spellStart"/>
      <w:r w:rsidR="009B3720" w:rsidRPr="00220DBC">
        <w:rPr>
          <w:rFonts w:ascii="Times New Roman" w:hAnsi="Times New Roman" w:cs="Times New Roman"/>
          <w:sz w:val="22"/>
          <w:szCs w:val="22"/>
        </w:rPr>
        <w:t>aetiological</w:t>
      </w:r>
      <w:proofErr w:type="spellEnd"/>
      <w:r w:rsidR="009B3720" w:rsidRPr="00220DBC">
        <w:rPr>
          <w:rFonts w:ascii="Times New Roman" w:hAnsi="Times New Roman" w:cs="Times New Roman"/>
          <w:sz w:val="22"/>
          <w:szCs w:val="22"/>
        </w:rPr>
        <w:t xml:space="preserve"> diagnosis (identification of a pathogen on an appropriate patient specimen and </w:t>
      </w:r>
      <w:r w:rsidR="00037D7F">
        <w:rPr>
          <w:rFonts w:ascii="Times New Roman" w:hAnsi="Times New Roman" w:cs="Times New Roman"/>
          <w:sz w:val="22"/>
          <w:szCs w:val="22"/>
        </w:rPr>
        <w:t>AST</w:t>
      </w:r>
      <w:r w:rsidR="009B3720" w:rsidRPr="00220DBC">
        <w:rPr>
          <w:rFonts w:ascii="Times New Roman" w:hAnsi="Times New Roman" w:cs="Times New Roman"/>
          <w:sz w:val="22"/>
          <w:szCs w:val="22"/>
        </w:rPr>
        <w:t xml:space="preserve">) has not been made. Empiric </w:t>
      </w:r>
      <w:r w:rsidR="003561AD" w:rsidRPr="00220DBC">
        <w:rPr>
          <w:rFonts w:ascii="Times New Roman" w:hAnsi="Times New Roman" w:cs="Times New Roman"/>
          <w:sz w:val="22"/>
          <w:szCs w:val="22"/>
        </w:rPr>
        <w:t>antibiotic</w:t>
      </w:r>
      <w:r w:rsidR="009B3720" w:rsidRPr="00220DBC">
        <w:rPr>
          <w:rFonts w:ascii="Times New Roman" w:hAnsi="Times New Roman" w:cs="Times New Roman"/>
          <w:sz w:val="22"/>
          <w:szCs w:val="22"/>
        </w:rPr>
        <w:t xml:space="preserve"> therapy targets the most likely pathogen(s) for the site(s) of infection, ideally matches the narrowest</w:t>
      </w:r>
      <w:r w:rsidR="004214D1" w:rsidRPr="00220DBC">
        <w:rPr>
          <w:rFonts w:ascii="Times New Roman" w:hAnsi="Times New Roman" w:cs="Times New Roman"/>
          <w:sz w:val="22"/>
          <w:szCs w:val="22"/>
        </w:rPr>
        <w:t>-</w:t>
      </w:r>
      <w:r w:rsidR="009B3720" w:rsidRPr="00220DBC">
        <w:rPr>
          <w:rFonts w:ascii="Times New Roman" w:hAnsi="Times New Roman" w:cs="Times New Roman"/>
          <w:sz w:val="22"/>
          <w:szCs w:val="22"/>
        </w:rPr>
        <w:t>spectrum</w:t>
      </w:r>
      <w:r w:rsidR="004214D1" w:rsidRPr="00220DBC">
        <w:rPr>
          <w:rFonts w:ascii="Times New Roman" w:hAnsi="Times New Roman" w:cs="Times New Roman"/>
          <w:sz w:val="22"/>
          <w:szCs w:val="22"/>
        </w:rPr>
        <w:t>,</w:t>
      </w:r>
      <w:r w:rsidR="009B3720" w:rsidRPr="00220DBC">
        <w:rPr>
          <w:rFonts w:ascii="Times New Roman" w:hAnsi="Times New Roman" w:cs="Times New Roman"/>
          <w:sz w:val="22"/>
          <w:szCs w:val="22"/>
        </w:rPr>
        <w:t xml:space="preserve"> single </w:t>
      </w:r>
      <w:r w:rsidR="003561AD" w:rsidRPr="00220DBC">
        <w:rPr>
          <w:rFonts w:ascii="Times New Roman" w:hAnsi="Times New Roman" w:cs="Times New Roman"/>
          <w:sz w:val="22"/>
          <w:szCs w:val="22"/>
        </w:rPr>
        <w:t>antibiotic</w:t>
      </w:r>
      <w:r w:rsidR="009B3720" w:rsidRPr="00220DBC">
        <w:rPr>
          <w:rFonts w:ascii="Times New Roman" w:hAnsi="Times New Roman" w:cs="Times New Roman"/>
          <w:sz w:val="22"/>
          <w:szCs w:val="22"/>
        </w:rPr>
        <w:t xml:space="preserve"> with the likely pathogen(s), assesses the likelihood of </w:t>
      </w:r>
      <w:r w:rsidR="003561AD" w:rsidRPr="00220DBC">
        <w:rPr>
          <w:rFonts w:ascii="Times New Roman" w:hAnsi="Times New Roman" w:cs="Times New Roman"/>
          <w:sz w:val="22"/>
          <w:szCs w:val="22"/>
        </w:rPr>
        <w:t>antibiotic</w:t>
      </w:r>
      <w:r w:rsidR="009B3720" w:rsidRPr="00220DBC">
        <w:rPr>
          <w:rFonts w:ascii="Times New Roman" w:hAnsi="Times New Roman" w:cs="Times New Roman"/>
          <w:sz w:val="22"/>
          <w:szCs w:val="22"/>
        </w:rPr>
        <w:t xml:space="preserve"> resistance (</w:t>
      </w:r>
      <w:proofErr w:type="gramStart"/>
      <w:r w:rsidR="009B3720" w:rsidRPr="00220DBC">
        <w:rPr>
          <w:rFonts w:ascii="Times New Roman" w:hAnsi="Times New Roman" w:cs="Times New Roman"/>
          <w:sz w:val="22"/>
          <w:szCs w:val="22"/>
        </w:rPr>
        <w:t>e.g.</w:t>
      </w:r>
      <w:proofErr w:type="gramEnd"/>
      <w:r w:rsidR="009B3720" w:rsidRPr="00220DBC">
        <w:rPr>
          <w:rFonts w:ascii="Times New Roman" w:hAnsi="Times New Roman" w:cs="Times New Roman"/>
          <w:sz w:val="22"/>
          <w:szCs w:val="22"/>
        </w:rPr>
        <w:t xml:space="preserve"> recent antibiotic exposure or hospitalization), takes into account potential contraindications including drug allergies and toxicities, and selects an </w:t>
      </w:r>
      <w:r w:rsidR="003561AD" w:rsidRPr="00220DBC">
        <w:rPr>
          <w:rFonts w:ascii="Times New Roman" w:hAnsi="Times New Roman" w:cs="Times New Roman"/>
          <w:sz w:val="22"/>
          <w:szCs w:val="22"/>
        </w:rPr>
        <w:t>antibiotic</w:t>
      </w:r>
      <w:r w:rsidR="009B3720" w:rsidRPr="00220DBC">
        <w:rPr>
          <w:rFonts w:ascii="Times New Roman" w:hAnsi="Times New Roman" w:cs="Times New Roman"/>
          <w:sz w:val="22"/>
          <w:szCs w:val="22"/>
        </w:rPr>
        <w:t xml:space="preserve"> with adequate target tissue penetration.  </w:t>
      </w:r>
    </w:p>
    <w:p w14:paraId="2BBCE42D" w14:textId="55F457D1" w:rsidR="0017060F" w:rsidRPr="00220DBC" w:rsidRDefault="0017060F"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Clinical definitions including common presenting symptoms and causative </w:t>
      </w:r>
      <w:r w:rsidR="000A4583" w:rsidRPr="00220DBC">
        <w:rPr>
          <w:rFonts w:ascii="Times New Roman" w:hAnsi="Times New Roman" w:cs="Times New Roman"/>
          <w:sz w:val="22"/>
          <w:szCs w:val="22"/>
        </w:rPr>
        <w:t>bacteria</w:t>
      </w:r>
      <w:r w:rsidRPr="00220DBC">
        <w:rPr>
          <w:rFonts w:ascii="Times New Roman" w:hAnsi="Times New Roman" w:cs="Times New Roman"/>
          <w:sz w:val="22"/>
          <w:szCs w:val="22"/>
        </w:rPr>
        <w:t xml:space="preserve"> are provided for each syndrome or infection</w:t>
      </w:r>
      <w:r w:rsidR="000A4583" w:rsidRPr="00220DBC">
        <w:rPr>
          <w:rFonts w:ascii="Times New Roman" w:hAnsi="Times New Roman" w:cs="Times New Roman"/>
          <w:sz w:val="22"/>
          <w:szCs w:val="22"/>
        </w:rPr>
        <w:t>,</w:t>
      </w:r>
      <w:r w:rsidRPr="00220DBC">
        <w:rPr>
          <w:rFonts w:ascii="Times New Roman" w:hAnsi="Times New Roman" w:cs="Times New Roman"/>
          <w:sz w:val="22"/>
          <w:szCs w:val="22"/>
        </w:rPr>
        <w:t xml:space="preserve"> as are </w:t>
      </w:r>
      <w:r w:rsidR="0095242A" w:rsidRPr="00220DBC">
        <w:rPr>
          <w:rFonts w:ascii="Times New Roman" w:hAnsi="Times New Roman" w:cs="Times New Roman"/>
          <w:sz w:val="22"/>
          <w:szCs w:val="22"/>
        </w:rPr>
        <w:t xml:space="preserve">relevant </w:t>
      </w:r>
      <w:r w:rsidRPr="00220DBC">
        <w:rPr>
          <w:rFonts w:ascii="Times New Roman" w:hAnsi="Times New Roman" w:cs="Times New Roman"/>
          <w:sz w:val="22"/>
          <w:szCs w:val="22"/>
        </w:rPr>
        <w:t xml:space="preserve">stewardship principles and other clinical notes; however, these notes are not meant to be exhaustive. </w:t>
      </w:r>
      <w:r w:rsidR="000A4583" w:rsidRPr="00220DBC">
        <w:rPr>
          <w:rFonts w:ascii="Times New Roman" w:hAnsi="Times New Roman" w:cs="Times New Roman"/>
          <w:sz w:val="22"/>
          <w:szCs w:val="22"/>
        </w:rPr>
        <w:t>Importantly,</w:t>
      </w:r>
      <w:r w:rsidRPr="00220DBC">
        <w:rPr>
          <w:rFonts w:ascii="Times New Roman" w:hAnsi="Times New Roman" w:cs="Times New Roman"/>
          <w:sz w:val="22"/>
          <w:szCs w:val="22"/>
        </w:rPr>
        <w:t xml:space="preserve"> complete clinical diagnostic guidance is not provided given the guidelines scope of empiric therapy</w:t>
      </w:r>
      <w:r w:rsidR="00F917AC" w:rsidRPr="00220DBC">
        <w:rPr>
          <w:rFonts w:ascii="Times New Roman" w:hAnsi="Times New Roman" w:cs="Times New Roman"/>
          <w:sz w:val="22"/>
          <w:szCs w:val="22"/>
        </w:rPr>
        <w:t xml:space="preserve">, and medical therapies and treatment outside of </w:t>
      </w:r>
      <w:r w:rsidR="003561AD" w:rsidRPr="00220DBC">
        <w:rPr>
          <w:rFonts w:ascii="Times New Roman" w:hAnsi="Times New Roman" w:cs="Times New Roman"/>
          <w:sz w:val="22"/>
          <w:szCs w:val="22"/>
        </w:rPr>
        <w:t>antibiotic</w:t>
      </w:r>
      <w:r w:rsidR="00F917AC" w:rsidRPr="00220DBC">
        <w:rPr>
          <w:rFonts w:ascii="Times New Roman" w:hAnsi="Times New Roman" w:cs="Times New Roman"/>
          <w:sz w:val="22"/>
          <w:szCs w:val="22"/>
        </w:rPr>
        <w:t xml:space="preserve"> therapy (</w:t>
      </w:r>
      <w:proofErr w:type="gramStart"/>
      <w:r w:rsidR="0095242A" w:rsidRPr="00220DBC">
        <w:rPr>
          <w:rFonts w:ascii="Times New Roman" w:hAnsi="Times New Roman" w:cs="Times New Roman"/>
          <w:sz w:val="22"/>
          <w:szCs w:val="22"/>
        </w:rPr>
        <w:t>e.g</w:t>
      </w:r>
      <w:r w:rsidR="00F917AC" w:rsidRPr="00220DBC">
        <w:rPr>
          <w:rFonts w:ascii="Times New Roman" w:hAnsi="Times New Roman" w:cs="Times New Roman"/>
          <w:sz w:val="22"/>
          <w:szCs w:val="22"/>
        </w:rPr>
        <w:t>.</w:t>
      </w:r>
      <w:proofErr w:type="gramEnd"/>
      <w:r w:rsidR="00F917AC" w:rsidRPr="00220DBC">
        <w:rPr>
          <w:rFonts w:ascii="Times New Roman" w:hAnsi="Times New Roman" w:cs="Times New Roman"/>
          <w:sz w:val="22"/>
          <w:szCs w:val="22"/>
        </w:rPr>
        <w:t xml:space="preserve"> pain management or surgical intervention) are excluded. </w:t>
      </w:r>
    </w:p>
    <w:p w14:paraId="3F099A45" w14:textId="77777777" w:rsidR="0017060F" w:rsidRPr="00220DBC" w:rsidRDefault="0017060F" w:rsidP="009B49EF">
      <w:pPr>
        <w:spacing w:line="240" w:lineRule="auto"/>
        <w:contextualSpacing/>
        <w:rPr>
          <w:rFonts w:ascii="Times New Roman" w:hAnsi="Times New Roman" w:cs="Times New Roman"/>
          <w:sz w:val="22"/>
          <w:szCs w:val="22"/>
        </w:rPr>
      </w:pPr>
    </w:p>
    <w:p w14:paraId="63CE9B5F" w14:textId="77777777" w:rsidR="00000194" w:rsidRDefault="00745210"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Preferred antibiotic choice, dosage, and duration should be followed when possible. Only defer to alternative treatments if preferred antibiotic choice is not available or there are other compelling reasons precluding the use of the preferred antibiotic. </w:t>
      </w:r>
    </w:p>
    <w:p w14:paraId="05770CE1" w14:textId="77777777" w:rsidR="00000194" w:rsidRDefault="00000194" w:rsidP="009B49EF">
      <w:pPr>
        <w:spacing w:line="240" w:lineRule="auto"/>
        <w:contextualSpacing/>
        <w:rPr>
          <w:rFonts w:ascii="Times New Roman" w:hAnsi="Times New Roman" w:cs="Times New Roman"/>
          <w:sz w:val="22"/>
          <w:szCs w:val="22"/>
        </w:rPr>
      </w:pPr>
    </w:p>
    <w:p w14:paraId="62C143BC" w14:textId="4335B8E7" w:rsidR="00745210" w:rsidRDefault="00745210" w:rsidP="009B49EF">
      <w:pPr>
        <w:spacing w:line="240" w:lineRule="auto"/>
        <w:contextualSpacing/>
        <w:rPr>
          <w:rFonts w:ascii="Times New Roman" w:hAnsi="Times New Roman" w:cs="Times New Roman"/>
          <w:sz w:val="22"/>
          <w:szCs w:val="22"/>
        </w:rPr>
      </w:pPr>
      <w:r w:rsidRPr="00220DBC">
        <w:rPr>
          <w:rFonts w:ascii="Times New Roman" w:hAnsi="Times New Roman" w:cs="Times New Roman"/>
          <w:sz w:val="22"/>
          <w:szCs w:val="22"/>
        </w:rPr>
        <w:t xml:space="preserve">When step down therapy is recommended, the duration is the total treatment duration including </w:t>
      </w:r>
      <w:r w:rsidR="00000194">
        <w:rPr>
          <w:rFonts w:ascii="Times New Roman" w:hAnsi="Times New Roman" w:cs="Times New Roman"/>
          <w:sz w:val="22"/>
          <w:szCs w:val="22"/>
        </w:rPr>
        <w:t>intravenous (</w:t>
      </w:r>
      <w:r w:rsidRPr="00220DBC">
        <w:rPr>
          <w:rFonts w:ascii="Times New Roman" w:hAnsi="Times New Roman" w:cs="Times New Roman"/>
          <w:sz w:val="22"/>
          <w:szCs w:val="22"/>
        </w:rPr>
        <w:t>IV</w:t>
      </w:r>
      <w:r w:rsidR="00000194">
        <w:rPr>
          <w:rFonts w:ascii="Times New Roman" w:hAnsi="Times New Roman" w:cs="Times New Roman"/>
          <w:sz w:val="22"/>
          <w:szCs w:val="22"/>
        </w:rPr>
        <w:t>)</w:t>
      </w:r>
      <w:r w:rsidRPr="00220DBC">
        <w:rPr>
          <w:rFonts w:ascii="Times New Roman" w:hAnsi="Times New Roman" w:cs="Times New Roman"/>
          <w:sz w:val="22"/>
          <w:szCs w:val="22"/>
        </w:rPr>
        <w:t xml:space="preserve"> therapy. </w:t>
      </w:r>
    </w:p>
    <w:p w14:paraId="5E505620" w14:textId="77777777" w:rsidR="00000194" w:rsidRDefault="00000194" w:rsidP="009B49EF">
      <w:pPr>
        <w:spacing w:line="240" w:lineRule="auto"/>
        <w:contextualSpacing/>
        <w:rPr>
          <w:rFonts w:ascii="Times New Roman" w:hAnsi="Times New Roman" w:cs="Times New Roman"/>
          <w:sz w:val="22"/>
          <w:szCs w:val="22"/>
        </w:rPr>
      </w:pPr>
    </w:p>
    <w:p w14:paraId="7F03535A" w14:textId="7491A466" w:rsidR="00000194" w:rsidRDefault="00000194" w:rsidP="009B49EF">
      <w:pPr>
        <w:spacing w:line="240" w:lineRule="auto"/>
        <w:contextualSpacing/>
        <w:rPr>
          <w:rFonts w:ascii="Times New Roman" w:hAnsi="Times New Roman" w:cs="Times New Roman"/>
          <w:sz w:val="22"/>
          <w:szCs w:val="22"/>
        </w:rPr>
      </w:pPr>
      <w:r w:rsidRPr="00000194">
        <w:rPr>
          <w:rFonts w:ascii="Times New Roman" w:hAnsi="Times New Roman" w:cs="Times New Roman"/>
          <w:sz w:val="22"/>
          <w:szCs w:val="22"/>
        </w:rPr>
        <w:t>Unless otherwise specified, all antibiotic formulations described throughout the treatment recommendations follow th</w:t>
      </w:r>
      <w:r>
        <w:rPr>
          <w:rFonts w:ascii="Times New Roman" w:hAnsi="Times New Roman" w:cs="Times New Roman"/>
          <w:sz w:val="22"/>
          <w:szCs w:val="22"/>
        </w:rPr>
        <w:t>os</w:t>
      </w:r>
      <w:r w:rsidRPr="00000194">
        <w:rPr>
          <w:rFonts w:ascii="Times New Roman" w:hAnsi="Times New Roman" w:cs="Times New Roman"/>
          <w:sz w:val="22"/>
          <w:szCs w:val="22"/>
        </w:rPr>
        <w:t>e</w:t>
      </w:r>
      <w:r>
        <w:rPr>
          <w:rFonts w:ascii="Times New Roman" w:hAnsi="Times New Roman" w:cs="Times New Roman"/>
          <w:sz w:val="22"/>
          <w:szCs w:val="22"/>
        </w:rPr>
        <w:t xml:space="preserve"> in the</w:t>
      </w:r>
      <w:r w:rsidRPr="00000194">
        <w:rPr>
          <w:rFonts w:ascii="Times New Roman" w:hAnsi="Times New Roman" w:cs="Times New Roman"/>
          <w:sz w:val="22"/>
          <w:szCs w:val="22"/>
        </w:rPr>
        <w:t xml:space="preserve"> WHO MLEM and WHO MLEM for Children</w:t>
      </w:r>
      <w:r>
        <w:rPr>
          <w:rStyle w:val="FootnoteReference"/>
          <w:rFonts w:ascii="Times New Roman" w:hAnsi="Times New Roman" w:cs="Times New Roman"/>
          <w:sz w:val="22"/>
          <w:szCs w:val="22"/>
        </w:rPr>
        <w:footnoteReference w:id="12"/>
      </w:r>
      <w:r>
        <w:rPr>
          <w:rFonts w:ascii="Times New Roman" w:hAnsi="Times New Roman" w:cs="Times New Roman"/>
          <w:sz w:val="22"/>
          <w:szCs w:val="22"/>
          <w:vertAlign w:val="superscript"/>
        </w:rPr>
        <w:t>,</w:t>
      </w:r>
      <w:r>
        <w:rPr>
          <w:rStyle w:val="FootnoteReference"/>
          <w:rFonts w:ascii="Times New Roman" w:hAnsi="Times New Roman" w:cs="Times New Roman"/>
          <w:sz w:val="22"/>
          <w:szCs w:val="22"/>
        </w:rPr>
        <w:footnoteReference w:id="13"/>
      </w:r>
      <w:r w:rsidRPr="00000194">
        <w:rPr>
          <w:rFonts w:ascii="Times New Roman" w:hAnsi="Times New Roman" w:cs="Times New Roman"/>
          <w:sz w:val="22"/>
          <w:szCs w:val="22"/>
        </w:rPr>
        <w:t>.</w:t>
      </w:r>
    </w:p>
    <w:p w14:paraId="195172F8" w14:textId="77777777" w:rsidR="00000194" w:rsidRDefault="00000194" w:rsidP="009B49EF">
      <w:pPr>
        <w:spacing w:line="240" w:lineRule="auto"/>
        <w:contextualSpacing/>
        <w:rPr>
          <w:rFonts w:ascii="Times New Roman" w:hAnsi="Times New Roman" w:cs="Times New Roman"/>
          <w:sz w:val="22"/>
          <w:szCs w:val="22"/>
        </w:rPr>
      </w:pPr>
    </w:p>
    <w:p w14:paraId="7A424118" w14:textId="33C23DFC" w:rsidR="00000194" w:rsidRPr="00000194" w:rsidRDefault="00000194" w:rsidP="009B49EF">
      <w:pPr>
        <w:spacing w:line="240" w:lineRule="auto"/>
        <w:contextualSpacing/>
        <w:rPr>
          <w:rFonts w:ascii="Times New Roman" w:hAnsi="Times New Roman" w:cs="Times New Roman"/>
          <w:sz w:val="22"/>
          <w:szCs w:val="22"/>
        </w:rPr>
      </w:pPr>
      <w:r w:rsidRPr="00000194">
        <w:rPr>
          <w:rFonts w:ascii="Times New Roman" w:hAnsi="Times New Roman" w:cs="Times New Roman"/>
          <w:sz w:val="22"/>
          <w:szCs w:val="22"/>
        </w:rPr>
        <w:t>For neonatal and pediatric age groups, the following definitions are generally followed unless otherwise specified; for patients 20 years and older, refer to the adult treatment recommendations:</w:t>
      </w:r>
    </w:p>
    <w:p w14:paraId="2B506A40" w14:textId="77777777" w:rsidR="00745210" w:rsidRPr="00000194" w:rsidRDefault="00745210" w:rsidP="009B49EF">
      <w:pPr>
        <w:spacing w:line="240" w:lineRule="auto"/>
        <w:contextualSpacing/>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5004"/>
      </w:tblGrid>
      <w:tr w:rsidR="00000194" w:rsidRPr="00000194" w14:paraId="51E0AE74" w14:textId="77777777" w:rsidTr="00000194">
        <w:tc>
          <w:tcPr>
            <w:tcW w:w="1286" w:type="dxa"/>
            <w:tcBorders>
              <w:top w:val="nil"/>
              <w:left w:val="nil"/>
              <w:bottom w:val="single" w:sz="4" w:space="0" w:color="auto"/>
              <w:right w:val="nil"/>
            </w:tcBorders>
            <w:vAlign w:val="center"/>
            <w:hideMark/>
          </w:tcPr>
          <w:p w14:paraId="769C09AF"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Neonate</w:t>
            </w:r>
          </w:p>
        </w:tc>
        <w:tc>
          <w:tcPr>
            <w:tcW w:w="5004" w:type="dxa"/>
            <w:tcBorders>
              <w:top w:val="nil"/>
              <w:left w:val="nil"/>
              <w:bottom w:val="single" w:sz="4" w:space="0" w:color="auto"/>
              <w:right w:val="nil"/>
            </w:tcBorders>
            <w:vAlign w:val="center"/>
            <w:hideMark/>
          </w:tcPr>
          <w:p w14:paraId="5B2C69B8"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Less than 28 days old or if born prematurely, less than 42 weeks corrected gestational age</w:t>
            </w:r>
          </w:p>
        </w:tc>
      </w:tr>
      <w:tr w:rsidR="00000194" w:rsidRPr="00000194" w14:paraId="1B1619E2" w14:textId="77777777" w:rsidTr="00000194">
        <w:tc>
          <w:tcPr>
            <w:tcW w:w="1286" w:type="dxa"/>
            <w:tcBorders>
              <w:top w:val="single" w:sz="4" w:space="0" w:color="auto"/>
              <w:left w:val="nil"/>
              <w:bottom w:val="single" w:sz="4" w:space="0" w:color="auto"/>
              <w:right w:val="nil"/>
            </w:tcBorders>
            <w:vAlign w:val="center"/>
            <w:hideMark/>
          </w:tcPr>
          <w:p w14:paraId="33918696"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Infant</w:t>
            </w:r>
          </w:p>
        </w:tc>
        <w:tc>
          <w:tcPr>
            <w:tcW w:w="5004" w:type="dxa"/>
            <w:tcBorders>
              <w:top w:val="single" w:sz="4" w:space="0" w:color="auto"/>
              <w:left w:val="nil"/>
              <w:bottom w:val="single" w:sz="4" w:space="0" w:color="auto"/>
              <w:right w:val="nil"/>
            </w:tcBorders>
            <w:vAlign w:val="center"/>
            <w:hideMark/>
          </w:tcPr>
          <w:p w14:paraId="70E4F84A"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Less than 1 year of age</w:t>
            </w:r>
          </w:p>
        </w:tc>
      </w:tr>
      <w:tr w:rsidR="00000194" w:rsidRPr="00000194" w14:paraId="642AADA5" w14:textId="77777777" w:rsidTr="00000194">
        <w:tc>
          <w:tcPr>
            <w:tcW w:w="1286" w:type="dxa"/>
            <w:tcBorders>
              <w:top w:val="single" w:sz="4" w:space="0" w:color="auto"/>
              <w:left w:val="nil"/>
              <w:bottom w:val="single" w:sz="4" w:space="0" w:color="auto"/>
              <w:right w:val="nil"/>
            </w:tcBorders>
            <w:vAlign w:val="center"/>
            <w:hideMark/>
          </w:tcPr>
          <w:p w14:paraId="39EBB544"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Child</w:t>
            </w:r>
          </w:p>
        </w:tc>
        <w:tc>
          <w:tcPr>
            <w:tcW w:w="5004" w:type="dxa"/>
            <w:tcBorders>
              <w:top w:val="single" w:sz="4" w:space="0" w:color="auto"/>
              <w:left w:val="nil"/>
              <w:bottom w:val="single" w:sz="4" w:space="0" w:color="auto"/>
              <w:right w:val="nil"/>
            </w:tcBorders>
            <w:vAlign w:val="center"/>
            <w:hideMark/>
          </w:tcPr>
          <w:p w14:paraId="2295B417"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 xml:space="preserve">Less than 10 years of age </w:t>
            </w:r>
          </w:p>
        </w:tc>
      </w:tr>
      <w:tr w:rsidR="00000194" w:rsidRPr="00000194" w14:paraId="45BD15AF" w14:textId="77777777" w:rsidTr="00000194">
        <w:tc>
          <w:tcPr>
            <w:tcW w:w="1286" w:type="dxa"/>
            <w:tcBorders>
              <w:top w:val="single" w:sz="4" w:space="0" w:color="auto"/>
              <w:left w:val="nil"/>
              <w:bottom w:val="single" w:sz="4" w:space="0" w:color="auto"/>
              <w:right w:val="nil"/>
            </w:tcBorders>
            <w:vAlign w:val="center"/>
            <w:hideMark/>
          </w:tcPr>
          <w:p w14:paraId="5454843B"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Adolescent</w:t>
            </w:r>
          </w:p>
        </w:tc>
        <w:tc>
          <w:tcPr>
            <w:tcW w:w="5004" w:type="dxa"/>
            <w:tcBorders>
              <w:top w:val="single" w:sz="4" w:space="0" w:color="auto"/>
              <w:left w:val="nil"/>
              <w:bottom w:val="single" w:sz="4" w:space="0" w:color="auto"/>
              <w:right w:val="nil"/>
            </w:tcBorders>
            <w:vAlign w:val="center"/>
            <w:hideMark/>
          </w:tcPr>
          <w:p w14:paraId="4961BDD9" w14:textId="77777777" w:rsidR="00000194" w:rsidRPr="00000194" w:rsidRDefault="00000194">
            <w:pPr>
              <w:rPr>
                <w:rFonts w:ascii="Times New Roman" w:hAnsi="Times New Roman" w:cs="Times New Roman"/>
                <w:szCs w:val="22"/>
              </w:rPr>
            </w:pPr>
            <w:r w:rsidRPr="00000194">
              <w:rPr>
                <w:rFonts w:ascii="Times New Roman" w:hAnsi="Times New Roman" w:cs="Times New Roman"/>
                <w:szCs w:val="22"/>
              </w:rPr>
              <w:t>10 – 19 years of age</w:t>
            </w:r>
          </w:p>
        </w:tc>
      </w:tr>
    </w:tbl>
    <w:p w14:paraId="0DEA2F0B" w14:textId="77777777" w:rsidR="00000194" w:rsidRPr="00000194" w:rsidRDefault="00000194">
      <w:pPr>
        <w:spacing w:after="0" w:line="240" w:lineRule="auto"/>
        <w:rPr>
          <w:rFonts w:ascii="Times New Roman" w:hAnsi="Times New Roman" w:cs="Times New Roman"/>
          <w:b/>
          <w:bCs/>
          <w:i/>
          <w:iCs/>
          <w:sz w:val="22"/>
          <w:szCs w:val="22"/>
        </w:rPr>
      </w:pPr>
    </w:p>
    <w:p w14:paraId="08CA6286" w14:textId="70F9B03E" w:rsidR="00A76661" w:rsidRPr="00000194" w:rsidRDefault="00A76661">
      <w:pPr>
        <w:spacing w:after="0" w:line="240" w:lineRule="auto"/>
        <w:rPr>
          <w:rFonts w:ascii="Times New Roman" w:eastAsiaTheme="majorEastAsia" w:hAnsi="Times New Roman" w:cs="Times New Roman"/>
          <w:i/>
          <w:iCs/>
          <w:sz w:val="22"/>
          <w:szCs w:val="22"/>
          <w:highlight w:val="yellow"/>
        </w:rPr>
      </w:pPr>
      <w:r w:rsidRPr="00000194">
        <w:rPr>
          <w:rFonts w:ascii="Times New Roman" w:hAnsi="Times New Roman" w:cs="Times New Roman"/>
          <w:i/>
          <w:iCs/>
          <w:sz w:val="22"/>
          <w:szCs w:val="22"/>
          <w:highlight w:val="yellow"/>
        </w:rPr>
        <w:br w:type="page"/>
      </w:r>
    </w:p>
    <w:p w14:paraId="1B3B2D17" w14:textId="7BE983A8" w:rsidR="00667A72" w:rsidRPr="000D74B4" w:rsidRDefault="00667A72" w:rsidP="00667A72">
      <w:pPr>
        <w:pStyle w:val="Heading1"/>
        <w:spacing w:line="240" w:lineRule="auto"/>
        <w:contextualSpacing/>
        <w:rPr>
          <w:rFonts w:ascii="Times New Roman" w:hAnsi="Times New Roman" w:cs="Times New Roman"/>
          <w:b/>
          <w:bCs/>
          <w:color w:val="auto"/>
          <w:sz w:val="22"/>
          <w:szCs w:val="22"/>
        </w:rPr>
      </w:pPr>
      <w:bookmarkStart w:id="29" w:name="_Toc73693241"/>
      <w:r w:rsidRPr="000D74B4">
        <w:rPr>
          <w:rFonts w:ascii="Times New Roman" w:hAnsi="Times New Roman" w:cs="Times New Roman"/>
          <w:b/>
          <w:bCs/>
          <w:color w:val="auto"/>
          <w:sz w:val="22"/>
          <w:szCs w:val="22"/>
        </w:rPr>
        <w:lastRenderedPageBreak/>
        <w:t>Part 5.</w:t>
      </w:r>
      <w:r w:rsidRPr="000D74B4">
        <w:rPr>
          <w:rFonts w:ascii="Times New Roman" w:hAnsi="Times New Roman" w:cs="Times New Roman"/>
          <w:sz w:val="22"/>
          <w:szCs w:val="22"/>
        </w:rPr>
        <w:t xml:space="preserve"> </w:t>
      </w:r>
      <w:r w:rsidRPr="000D74B4">
        <w:rPr>
          <w:rFonts w:ascii="Times New Roman" w:hAnsi="Times New Roman" w:cs="Times New Roman"/>
          <w:b/>
          <w:bCs/>
          <w:color w:val="auto"/>
          <w:sz w:val="22"/>
          <w:szCs w:val="22"/>
        </w:rPr>
        <w:t>Recommended Antibiotic Treatments for Common Bacterial Infections &amp; Syndromes in Neonatal and Pediatric Patients</w:t>
      </w:r>
      <w:bookmarkEnd w:id="29"/>
    </w:p>
    <w:p w14:paraId="47D4F3E1" w14:textId="77777777" w:rsidR="00C2425B" w:rsidRPr="000D74B4" w:rsidRDefault="00C2425B">
      <w:pPr>
        <w:spacing w:after="0" w:line="240" w:lineRule="auto"/>
        <w:rPr>
          <w:rFonts w:ascii="Times New Roman" w:hAnsi="Times New Roman" w:cs="Times New Roman"/>
          <w:b/>
          <w:bCs/>
          <w:sz w:val="22"/>
          <w:szCs w:val="22"/>
        </w:rPr>
      </w:pPr>
    </w:p>
    <w:p w14:paraId="26670320" w14:textId="77777777" w:rsidR="00C2425B" w:rsidRPr="000D74B4" w:rsidRDefault="00C2425B" w:rsidP="00C2425B">
      <w:pPr>
        <w:pStyle w:val="Heading2"/>
        <w:rPr>
          <w:rFonts w:ascii="Times New Roman" w:hAnsi="Times New Roman" w:cs="Times New Roman"/>
          <w:color w:val="auto"/>
          <w:sz w:val="22"/>
          <w:szCs w:val="22"/>
        </w:rPr>
      </w:pPr>
      <w:bookmarkStart w:id="30" w:name="_Toc65837063"/>
      <w:bookmarkStart w:id="31" w:name="_Toc73693242"/>
      <w:r w:rsidRPr="000D74B4">
        <w:rPr>
          <w:rFonts w:ascii="Times New Roman" w:hAnsi="Times New Roman" w:cs="Times New Roman"/>
          <w:color w:val="auto"/>
          <w:sz w:val="22"/>
          <w:szCs w:val="22"/>
        </w:rPr>
        <w:t>Central Nervous System</w:t>
      </w:r>
      <w:bookmarkEnd w:id="30"/>
      <w:bookmarkEnd w:id="31"/>
    </w:p>
    <w:p w14:paraId="58EFAFCD" w14:textId="77777777" w:rsidR="00C2425B" w:rsidRPr="000D74B4" w:rsidRDefault="00C2425B" w:rsidP="00C2425B">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95"/>
        <w:gridCol w:w="2265"/>
        <w:gridCol w:w="2846"/>
        <w:gridCol w:w="2244"/>
      </w:tblGrid>
      <w:tr w:rsidR="00C2425B" w:rsidRPr="000D74B4" w14:paraId="4B8079C9" w14:textId="77777777" w:rsidTr="00C2425B">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828C1" w14:textId="77777777" w:rsidR="00C2425B" w:rsidRPr="000D74B4" w:rsidRDefault="00C2425B">
            <w:pPr>
              <w:pStyle w:val="Heading3"/>
              <w:outlineLvl w:val="2"/>
              <w:rPr>
                <w:rFonts w:ascii="Times New Roman" w:hAnsi="Times New Roman" w:cs="Times New Roman"/>
                <w:color w:val="auto"/>
                <w:szCs w:val="22"/>
              </w:rPr>
            </w:pPr>
            <w:bookmarkStart w:id="32" w:name="_Toc65837064"/>
            <w:bookmarkStart w:id="33" w:name="_Toc73693243"/>
            <w:r w:rsidRPr="000D74B4">
              <w:rPr>
                <w:rFonts w:ascii="Times New Roman" w:hAnsi="Times New Roman" w:cs="Times New Roman"/>
                <w:color w:val="auto"/>
                <w:szCs w:val="22"/>
              </w:rPr>
              <w:t>Suspected Acute Bacterial Meningitis (Community-Acquired)</w:t>
            </w:r>
            <w:bookmarkEnd w:id="32"/>
            <w:bookmarkEnd w:id="33"/>
            <w:r w:rsidRPr="000D74B4">
              <w:rPr>
                <w:rFonts w:ascii="Times New Roman" w:hAnsi="Times New Roman" w:cs="Times New Roman"/>
                <w:color w:val="auto"/>
                <w:szCs w:val="22"/>
              </w:rPr>
              <w:t xml:space="preserve"> </w:t>
            </w:r>
          </w:p>
        </w:tc>
      </w:tr>
      <w:tr w:rsidR="00C2425B" w:rsidRPr="000D74B4" w14:paraId="4312DF7D" w14:textId="77777777" w:rsidTr="00C2425B">
        <w:tc>
          <w:tcPr>
            <w:tcW w:w="9350" w:type="dxa"/>
            <w:gridSpan w:val="4"/>
            <w:tcBorders>
              <w:top w:val="single" w:sz="4" w:space="0" w:color="auto"/>
              <w:left w:val="single" w:sz="4" w:space="0" w:color="auto"/>
              <w:bottom w:val="single" w:sz="4" w:space="0" w:color="auto"/>
              <w:right w:val="single" w:sz="4" w:space="0" w:color="auto"/>
            </w:tcBorders>
            <w:hideMark/>
          </w:tcPr>
          <w:p w14:paraId="1ACCEFA9"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u w:val="single"/>
              </w:rPr>
              <w:t>Clinical definition:</w:t>
            </w:r>
            <w:r w:rsidRPr="000D74B4">
              <w:rPr>
                <w:rFonts w:ascii="Times New Roman" w:hAnsi="Times New Roman" w:cs="Times New Roman"/>
                <w:szCs w:val="22"/>
              </w:rPr>
              <w:t xml:space="preserve"> Inflammation of meninges of the brain and spinal cord. Clinical features may be non-specific in neonates and young infants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poor feeding, apathy, jaundice, </w:t>
            </w:r>
            <w:proofErr w:type="spellStart"/>
            <w:r w:rsidRPr="000D74B4">
              <w:rPr>
                <w:rFonts w:ascii="Times New Roman" w:hAnsi="Times New Roman" w:cs="Times New Roman"/>
                <w:szCs w:val="22"/>
              </w:rPr>
              <w:t>apnoea</w:t>
            </w:r>
            <w:proofErr w:type="spellEnd"/>
            <w:r w:rsidRPr="000D74B4">
              <w:rPr>
                <w:rFonts w:ascii="Times New Roman" w:hAnsi="Times New Roman" w:cs="Times New Roman"/>
                <w:szCs w:val="22"/>
              </w:rPr>
              <w:t xml:space="preserve">, full fontanelle, fever, hypothermia) and in older infants may include irritability, drowsiness, poor feeding, high fever, and/or vomiting. Older children may present similarly to adults with headache, fever, photophobia, vomiting, neck stiffness, and/or altered level of consciousness. Common bacterial pathogens in neonates and young infants include </w:t>
            </w:r>
            <w:r w:rsidRPr="000D74B4">
              <w:rPr>
                <w:rFonts w:ascii="Times New Roman" w:hAnsi="Times New Roman" w:cs="Times New Roman"/>
                <w:i/>
                <w:iCs/>
                <w:szCs w:val="22"/>
              </w:rPr>
              <w:t>Streptococcus agalactiae</w:t>
            </w:r>
            <w:r w:rsidRPr="000D74B4">
              <w:rPr>
                <w:rFonts w:ascii="Times New Roman" w:hAnsi="Times New Roman" w:cs="Times New Roman"/>
                <w:szCs w:val="22"/>
              </w:rPr>
              <w:t xml:space="preserve"> (Group B streptococcus), </w:t>
            </w:r>
            <w:r w:rsidRPr="000D74B4">
              <w:rPr>
                <w:rFonts w:ascii="Times New Roman" w:hAnsi="Times New Roman" w:cs="Times New Roman"/>
                <w:i/>
                <w:iCs/>
                <w:szCs w:val="22"/>
              </w:rPr>
              <w:t>E. coli</w:t>
            </w:r>
            <w:r w:rsidRPr="000D74B4">
              <w:rPr>
                <w:rFonts w:ascii="Times New Roman" w:hAnsi="Times New Roman" w:cs="Times New Roman"/>
                <w:szCs w:val="22"/>
              </w:rPr>
              <w:t xml:space="preserve">, </w:t>
            </w:r>
            <w:r w:rsidRPr="000D74B4">
              <w:rPr>
                <w:rFonts w:ascii="Times New Roman" w:hAnsi="Times New Roman" w:cs="Times New Roman"/>
                <w:i/>
                <w:iCs/>
                <w:szCs w:val="22"/>
              </w:rPr>
              <w:t xml:space="preserve">Klebsiella </w:t>
            </w:r>
            <w:r w:rsidRPr="000D74B4">
              <w:rPr>
                <w:rFonts w:ascii="Times New Roman" w:hAnsi="Times New Roman" w:cs="Times New Roman"/>
                <w:szCs w:val="22"/>
              </w:rPr>
              <w:t xml:space="preserve">species, </w:t>
            </w:r>
            <w:r w:rsidRPr="000D74B4">
              <w:rPr>
                <w:rFonts w:ascii="Times New Roman" w:hAnsi="Times New Roman" w:cs="Times New Roman"/>
                <w:i/>
                <w:iCs/>
                <w:szCs w:val="22"/>
              </w:rPr>
              <w:t>L. monocytogenes</w:t>
            </w:r>
            <w:r w:rsidRPr="000D74B4">
              <w:rPr>
                <w:rFonts w:ascii="Times New Roman" w:hAnsi="Times New Roman" w:cs="Times New Roman"/>
                <w:szCs w:val="22"/>
              </w:rPr>
              <w:t xml:space="preserve">, and in older infants and children: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w:t>
            </w:r>
            <w:r w:rsidRPr="000D74B4">
              <w:rPr>
                <w:rFonts w:ascii="Times New Roman" w:hAnsi="Times New Roman" w:cs="Times New Roman"/>
                <w:i/>
                <w:iCs/>
                <w:szCs w:val="22"/>
              </w:rPr>
              <w:t>H. influenzae</w:t>
            </w:r>
            <w:r w:rsidRPr="000D74B4">
              <w:rPr>
                <w:rFonts w:ascii="Times New Roman" w:hAnsi="Times New Roman" w:cs="Times New Roman"/>
                <w:szCs w:val="22"/>
              </w:rPr>
              <w:t xml:space="preserve">, and </w:t>
            </w:r>
            <w:r w:rsidRPr="000D74B4">
              <w:rPr>
                <w:rFonts w:ascii="Times New Roman" w:hAnsi="Times New Roman" w:cs="Times New Roman"/>
                <w:i/>
                <w:iCs/>
                <w:szCs w:val="22"/>
              </w:rPr>
              <w:t>N. meningitidis</w:t>
            </w:r>
            <w:r w:rsidRPr="000D74B4">
              <w:rPr>
                <w:rFonts w:ascii="Times New Roman" w:hAnsi="Times New Roman" w:cs="Times New Roman"/>
                <w:szCs w:val="22"/>
              </w:rPr>
              <w:t>.</w:t>
            </w:r>
          </w:p>
        </w:tc>
      </w:tr>
      <w:tr w:rsidR="00C2425B" w:rsidRPr="000D74B4" w14:paraId="217D45C4" w14:textId="77777777" w:rsidTr="00C2425B">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614A7FC"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Neonate</w:t>
            </w:r>
          </w:p>
        </w:tc>
      </w:tr>
      <w:tr w:rsidR="00C2425B" w:rsidRPr="000D74B4" w14:paraId="7CDFFF6D" w14:textId="77777777" w:rsidTr="00C2425B">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A3429"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Preferred antibiotic choice </w:t>
            </w:r>
          </w:p>
        </w:tc>
      </w:tr>
      <w:tr w:rsidR="00C2425B" w:rsidRPr="000D74B4" w14:paraId="0F35566D" w14:textId="77777777" w:rsidTr="00C2425B">
        <w:trPr>
          <w:trHeight w:val="20"/>
        </w:trPr>
        <w:tc>
          <w:tcPr>
            <w:tcW w:w="1995" w:type="dxa"/>
            <w:tcBorders>
              <w:top w:val="single" w:sz="4" w:space="0" w:color="auto"/>
              <w:left w:val="single" w:sz="4" w:space="0" w:color="auto"/>
              <w:bottom w:val="single" w:sz="4" w:space="0" w:color="auto"/>
              <w:right w:val="single" w:sz="4" w:space="0" w:color="auto"/>
            </w:tcBorders>
            <w:vAlign w:val="bottom"/>
            <w:hideMark/>
          </w:tcPr>
          <w:p w14:paraId="38570670" w14:textId="77777777" w:rsidR="00C2425B" w:rsidRPr="000D74B4" w:rsidRDefault="00C2425B">
            <w:pPr>
              <w:jc w:val="center"/>
              <w:rPr>
                <w:rFonts w:ascii="Times New Roman" w:hAnsi="Times New Roman" w:cs="Times New Roman"/>
                <w:szCs w:val="22"/>
              </w:rPr>
            </w:pPr>
            <w:r w:rsidRPr="000D74B4">
              <w:rPr>
                <w:rFonts w:ascii="Times New Roman" w:hAnsi="Times New Roman" w:cs="Times New Roman"/>
                <w:szCs w:val="22"/>
              </w:rPr>
              <w:t>Drug(s)</w:t>
            </w:r>
          </w:p>
        </w:tc>
        <w:tc>
          <w:tcPr>
            <w:tcW w:w="2265" w:type="dxa"/>
            <w:tcBorders>
              <w:top w:val="single" w:sz="4" w:space="0" w:color="auto"/>
              <w:left w:val="single" w:sz="4" w:space="0" w:color="auto"/>
              <w:bottom w:val="single" w:sz="4" w:space="0" w:color="auto"/>
              <w:right w:val="single" w:sz="4" w:space="0" w:color="auto"/>
            </w:tcBorders>
            <w:vAlign w:val="bottom"/>
            <w:hideMark/>
          </w:tcPr>
          <w:p w14:paraId="7D9ECAAE" w14:textId="6C55AC5D" w:rsidR="00C2425B" w:rsidRPr="000D74B4" w:rsidRDefault="00C2425B">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846" w:type="dxa"/>
            <w:tcBorders>
              <w:top w:val="single" w:sz="4" w:space="0" w:color="auto"/>
              <w:left w:val="single" w:sz="4" w:space="0" w:color="auto"/>
              <w:bottom w:val="single" w:sz="4" w:space="0" w:color="auto"/>
              <w:right w:val="single" w:sz="4" w:space="0" w:color="auto"/>
            </w:tcBorders>
            <w:vAlign w:val="bottom"/>
            <w:hideMark/>
          </w:tcPr>
          <w:p w14:paraId="4FD266CD" w14:textId="77777777" w:rsidR="00C2425B" w:rsidRPr="000D74B4" w:rsidRDefault="00C2425B">
            <w:pPr>
              <w:jc w:val="center"/>
              <w:rPr>
                <w:rFonts w:ascii="Times New Roman" w:hAnsi="Times New Roman" w:cs="Times New Roman"/>
                <w:szCs w:val="22"/>
              </w:rPr>
            </w:pPr>
            <w:r w:rsidRPr="000D74B4">
              <w:rPr>
                <w:rFonts w:ascii="Times New Roman" w:hAnsi="Times New Roman" w:cs="Times New Roman"/>
                <w:szCs w:val="22"/>
              </w:rPr>
              <w:t>Dosage</w:t>
            </w:r>
          </w:p>
        </w:tc>
        <w:tc>
          <w:tcPr>
            <w:tcW w:w="2244" w:type="dxa"/>
            <w:tcBorders>
              <w:top w:val="single" w:sz="4" w:space="0" w:color="auto"/>
              <w:left w:val="single" w:sz="4" w:space="0" w:color="auto"/>
              <w:bottom w:val="single" w:sz="4" w:space="0" w:color="auto"/>
              <w:right w:val="single" w:sz="4" w:space="0" w:color="auto"/>
            </w:tcBorders>
            <w:vAlign w:val="bottom"/>
            <w:hideMark/>
          </w:tcPr>
          <w:p w14:paraId="55BEAE66" w14:textId="77777777" w:rsidR="00C2425B" w:rsidRPr="000D74B4" w:rsidRDefault="00C2425B">
            <w:pPr>
              <w:jc w:val="center"/>
              <w:rPr>
                <w:rFonts w:ascii="Times New Roman" w:hAnsi="Times New Roman" w:cs="Times New Roman"/>
                <w:szCs w:val="22"/>
              </w:rPr>
            </w:pPr>
            <w:r w:rsidRPr="000D74B4">
              <w:rPr>
                <w:rFonts w:ascii="Times New Roman" w:hAnsi="Times New Roman" w:cs="Times New Roman"/>
                <w:szCs w:val="22"/>
              </w:rPr>
              <w:t>Duration</w:t>
            </w:r>
          </w:p>
        </w:tc>
      </w:tr>
      <w:tr w:rsidR="00C2425B" w:rsidRPr="000D74B4" w14:paraId="4878A12E" w14:textId="77777777" w:rsidTr="00C2425B">
        <w:trPr>
          <w:trHeight w:val="20"/>
        </w:trPr>
        <w:tc>
          <w:tcPr>
            <w:tcW w:w="1995" w:type="dxa"/>
            <w:vMerge w:val="restart"/>
            <w:tcBorders>
              <w:top w:val="single" w:sz="4" w:space="0" w:color="auto"/>
              <w:left w:val="single" w:sz="4" w:space="0" w:color="auto"/>
              <w:bottom w:val="single" w:sz="4" w:space="0" w:color="auto"/>
              <w:right w:val="single" w:sz="4" w:space="0" w:color="auto"/>
            </w:tcBorders>
            <w:vAlign w:val="center"/>
          </w:tcPr>
          <w:p w14:paraId="0C413F22"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Combination therapy with:</w:t>
            </w:r>
          </w:p>
          <w:p w14:paraId="63938961" w14:textId="77777777" w:rsidR="00C2425B" w:rsidRPr="000D74B4" w:rsidRDefault="00C2425B">
            <w:pPr>
              <w:rPr>
                <w:rFonts w:ascii="Times New Roman" w:hAnsi="Times New Roman" w:cs="Times New Roman"/>
                <w:szCs w:val="22"/>
                <w:vertAlign w:val="superscript"/>
              </w:rPr>
            </w:pPr>
            <w:r w:rsidRPr="000D74B4">
              <w:rPr>
                <w:rFonts w:ascii="Times New Roman" w:hAnsi="Times New Roman" w:cs="Times New Roman"/>
                <w:szCs w:val="22"/>
              </w:rPr>
              <w:t>Cefotaxime (IV)</w:t>
            </w:r>
          </w:p>
          <w:p w14:paraId="2E0A417B"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PLUS</w:t>
            </w:r>
          </w:p>
          <w:p w14:paraId="5A7ECD18"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Ampicillin (IV)</w:t>
            </w:r>
          </w:p>
        </w:tc>
        <w:tc>
          <w:tcPr>
            <w:tcW w:w="2265" w:type="dxa"/>
            <w:tcBorders>
              <w:top w:val="single" w:sz="4" w:space="0" w:color="auto"/>
              <w:left w:val="single" w:sz="4" w:space="0" w:color="auto"/>
              <w:bottom w:val="single" w:sz="4" w:space="0" w:color="auto"/>
              <w:right w:val="single" w:sz="4" w:space="0" w:color="auto"/>
            </w:tcBorders>
            <w:vAlign w:val="center"/>
            <w:hideMark/>
          </w:tcPr>
          <w:p w14:paraId="0239D8BC" w14:textId="5B441D56" w:rsidR="00C2425B" w:rsidRPr="000D74B4" w:rsidRDefault="00C2425B">
            <w:pPr>
              <w:rPr>
                <w:rFonts w:ascii="Times New Roman" w:hAnsi="Times New Roman" w:cs="Times New Roman"/>
                <w:szCs w:val="22"/>
                <w:lang w:val="fr-FR"/>
              </w:rPr>
            </w:pPr>
            <w:proofErr w:type="spellStart"/>
            <w:r w:rsidRPr="000D74B4">
              <w:rPr>
                <w:rFonts w:ascii="Times New Roman" w:hAnsi="Times New Roman" w:cs="Times New Roman"/>
                <w:szCs w:val="22"/>
                <w:lang w:val="fr-FR"/>
              </w:rPr>
              <w:t>Cefotaxime</w:t>
            </w:r>
            <w:proofErr w:type="spellEnd"/>
            <w:r w:rsidRPr="000D74B4">
              <w:rPr>
                <w:rFonts w:ascii="Times New Roman" w:hAnsi="Times New Roman" w:cs="Times New Roman"/>
                <w:szCs w:val="22"/>
                <w:lang w:val="fr-FR"/>
              </w:rPr>
              <w:t>-</w:t>
            </w:r>
            <w:r w:rsidR="000D74B4">
              <w:rPr>
                <w:rFonts w:ascii="Times New Roman" w:hAnsi="Times New Roman" w:cs="Times New Roman"/>
                <w:szCs w:val="22"/>
                <w:lang w:val="fr-FR"/>
              </w:rPr>
              <w:t xml:space="preserve"> </w:t>
            </w:r>
            <w:r w:rsidRPr="000D74B4">
              <w:rPr>
                <w:rFonts w:ascii="Times New Roman" w:hAnsi="Times New Roman" w:cs="Times New Roman"/>
                <w:szCs w:val="22"/>
                <w:lang w:val="en-GB"/>
              </w:rPr>
              <w:t>Powder</w:t>
            </w:r>
            <w:r w:rsidRPr="000D74B4">
              <w:rPr>
                <w:rFonts w:ascii="Times New Roman" w:hAnsi="Times New Roman" w:cs="Times New Roman"/>
                <w:szCs w:val="22"/>
              </w:rPr>
              <w:t xml:space="preserve"> for </w:t>
            </w:r>
            <w:proofErr w:type="gramStart"/>
            <w:r w:rsidRPr="000D74B4">
              <w:rPr>
                <w:rFonts w:ascii="Times New Roman" w:hAnsi="Times New Roman" w:cs="Times New Roman"/>
                <w:szCs w:val="22"/>
              </w:rPr>
              <w:t>injection:</w:t>
            </w:r>
            <w:proofErr w:type="gramEnd"/>
            <w:r w:rsidRPr="000D74B4">
              <w:rPr>
                <w:rFonts w:ascii="Times New Roman" w:hAnsi="Times New Roman" w:cs="Times New Roman"/>
                <w:szCs w:val="22"/>
              </w:rPr>
              <w:t xml:space="preserve"> 250 or 500 mg per vial (as sodium salt)</w:t>
            </w:r>
          </w:p>
        </w:tc>
        <w:tc>
          <w:tcPr>
            <w:tcW w:w="2846" w:type="dxa"/>
            <w:tcBorders>
              <w:top w:val="single" w:sz="4" w:space="0" w:color="auto"/>
              <w:left w:val="single" w:sz="4" w:space="0" w:color="auto"/>
              <w:bottom w:val="single" w:sz="4" w:space="0" w:color="auto"/>
              <w:right w:val="single" w:sz="4" w:space="0" w:color="auto"/>
            </w:tcBorders>
            <w:vAlign w:val="center"/>
            <w:hideMark/>
          </w:tcPr>
          <w:p w14:paraId="003C451F" w14:textId="77777777" w:rsidR="00C2425B" w:rsidRPr="000D74B4" w:rsidRDefault="00C2425B" w:rsidP="00DF2C8F">
            <w:pPr>
              <w:pStyle w:val="ListParagraph"/>
              <w:numPr>
                <w:ilvl w:val="0"/>
                <w:numId w:val="25"/>
              </w:numPr>
              <w:rPr>
                <w:szCs w:val="22"/>
              </w:rPr>
            </w:pPr>
            <w:r w:rsidRPr="000D74B4">
              <w:rPr>
                <w:szCs w:val="22"/>
              </w:rPr>
              <w:t>First week of life (7 days or less): 50 mg/kg/dose 12 hourly</w:t>
            </w:r>
          </w:p>
          <w:p w14:paraId="233458CF" w14:textId="77777777" w:rsidR="00C2425B" w:rsidRPr="000D74B4" w:rsidRDefault="00C2425B" w:rsidP="00DF2C8F">
            <w:pPr>
              <w:pStyle w:val="ListParagraph"/>
              <w:numPr>
                <w:ilvl w:val="0"/>
                <w:numId w:val="25"/>
              </w:numPr>
              <w:rPr>
                <w:szCs w:val="22"/>
              </w:rPr>
            </w:pPr>
            <w:r w:rsidRPr="000D74B4">
              <w:rPr>
                <w:szCs w:val="22"/>
              </w:rPr>
              <w:t>8-20 days: 50 mg/kg/dose 8 hourly</w:t>
            </w:r>
          </w:p>
          <w:p w14:paraId="2A3FBD8F" w14:textId="77777777" w:rsidR="00C2425B" w:rsidRPr="000D74B4" w:rsidRDefault="00C2425B" w:rsidP="00DF2C8F">
            <w:pPr>
              <w:pStyle w:val="ListParagraph"/>
              <w:numPr>
                <w:ilvl w:val="0"/>
                <w:numId w:val="25"/>
              </w:numPr>
              <w:rPr>
                <w:szCs w:val="22"/>
              </w:rPr>
            </w:pPr>
            <w:r w:rsidRPr="000D74B4">
              <w:rPr>
                <w:szCs w:val="22"/>
              </w:rPr>
              <w:t>21 days &amp; older: 50 mg/kg/dose 6 hourly</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14:paraId="6A57E1A7"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Treat with ampicillin (for Listeria coverage) until CSF culture results confirm </w:t>
            </w:r>
            <w:proofErr w:type="spellStart"/>
            <w:r w:rsidRPr="000D74B4">
              <w:rPr>
                <w:rFonts w:ascii="Times New Roman" w:hAnsi="Times New Roman" w:cs="Times New Roman"/>
                <w:szCs w:val="22"/>
              </w:rPr>
              <w:t>aetiology</w:t>
            </w:r>
            <w:proofErr w:type="spellEnd"/>
            <w:r w:rsidRPr="000D74B4">
              <w:rPr>
                <w:rFonts w:ascii="Times New Roman" w:hAnsi="Times New Roman" w:cs="Times New Roman"/>
                <w:szCs w:val="22"/>
              </w:rPr>
              <w:t>. If CSF culture is not available, treat with cefotaxime plus ampicillin for 14 – 21 days.</w:t>
            </w:r>
          </w:p>
        </w:tc>
      </w:tr>
      <w:tr w:rsidR="00C2425B" w:rsidRPr="000D74B4" w14:paraId="78BCA094" w14:textId="77777777" w:rsidTr="00C2425B">
        <w:trPr>
          <w:trHeight w:val="15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C2F8F" w14:textId="77777777" w:rsidR="00C2425B" w:rsidRPr="000D74B4" w:rsidRDefault="00C2425B">
            <w:pPr>
              <w:rPr>
                <w:rFonts w:ascii="Times New Roman" w:eastAsia="Times New Roman" w:hAnsi="Times New Roman" w:cs="Times New Roman"/>
                <w:szCs w:val="22"/>
                <w:lang w:val="en-ZA" w:eastAsia="en-GB"/>
              </w:rPr>
            </w:pPr>
          </w:p>
        </w:tc>
        <w:tc>
          <w:tcPr>
            <w:tcW w:w="2265" w:type="dxa"/>
            <w:tcBorders>
              <w:top w:val="single" w:sz="4" w:space="0" w:color="auto"/>
              <w:left w:val="single" w:sz="4" w:space="0" w:color="auto"/>
              <w:bottom w:val="single" w:sz="4" w:space="0" w:color="auto"/>
              <w:right w:val="single" w:sz="4" w:space="0" w:color="auto"/>
            </w:tcBorders>
            <w:vAlign w:val="center"/>
            <w:hideMark/>
          </w:tcPr>
          <w:p w14:paraId="07573914" w14:textId="6737E152" w:rsidR="00C2425B" w:rsidRPr="000D74B4" w:rsidRDefault="00C2425B">
            <w:pPr>
              <w:rPr>
                <w:rFonts w:ascii="Times New Roman" w:hAnsi="Times New Roman" w:cs="Times New Roman"/>
                <w:szCs w:val="22"/>
              </w:rPr>
            </w:pPr>
            <w:r w:rsidRPr="000D74B4">
              <w:rPr>
                <w:rFonts w:ascii="Times New Roman" w:hAnsi="Times New Roman" w:cs="Times New Roman"/>
                <w:szCs w:val="22"/>
              </w:rPr>
              <w:t>Ampicillin-</w:t>
            </w:r>
            <w:r w:rsidR="000D74B4">
              <w:rPr>
                <w:rFonts w:ascii="Times New Roman" w:hAnsi="Times New Roman" w:cs="Times New Roman"/>
                <w:szCs w:val="22"/>
              </w:rPr>
              <w:t xml:space="preserve"> </w:t>
            </w:r>
            <w:r w:rsidRPr="000D74B4">
              <w:rPr>
                <w:rFonts w:ascii="Times New Roman" w:hAnsi="Times New Roman" w:cs="Times New Roman"/>
                <w:szCs w:val="22"/>
              </w:rPr>
              <w:t>Powder for injection: 500mg, 1g (as sodium salt) in vial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38356CFD" w14:textId="77777777" w:rsidR="00C2425B" w:rsidRPr="000D74B4" w:rsidRDefault="00C2425B" w:rsidP="00DF2C8F">
            <w:pPr>
              <w:pStyle w:val="ListParagraph"/>
              <w:numPr>
                <w:ilvl w:val="0"/>
                <w:numId w:val="26"/>
              </w:numPr>
              <w:rPr>
                <w:szCs w:val="22"/>
              </w:rPr>
            </w:pPr>
            <w:r w:rsidRPr="000D74B4">
              <w:rPr>
                <w:szCs w:val="22"/>
              </w:rPr>
              <w:t>First week of life (7 days or less): 100 mg/kg/dose 8 hourly</w:t>
            </w:r>
          </w:p>
          <w:p w14:paraId="74A2ECA4" w14:textId="77777777" w:rsidR="00C2425B" w:rsidRPr="000D74B4" w:rsidRDefault="00C2425B" w:rsidP="00DF2C8F">
            <w:pPr>
              <w:pStyle w:val="ListParagraph"/>
              <w:numPr>
                <w:ilvl w:val="0"/>
                <w:numId w:val="26"/>
              </w:numPr>
              <w:rPr>
                <w:rFonts w:eastAsiaTheme="minorHAnsi"/>
                <w:szCs w:val="22"/>
              </w:rPr>
            </w:pPr>
            <w:r w:rsidRPr="000D74B4">
              <w:rPr>
                <w:rFonts w:eastAsiaTheme="minorHAnsi"/>
                <w:szCs w:val="22"/>
              </w:rPr>
              <w:t>8 days of age and older: 100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D3B67" w14:textId="77777777" w:rsidR="00C2425B" w:rsidRPr="000D74B4" w:rsidRDefault="00C2425B">
            <w:pPr>
              <w:rPr>
                <w:rFonts w:ascii="Times New Roman" w:eastAsia="Times New Roman" w:hAnsi="Times New Roman" w:cs="Times New Roman"/>
                <w:szCs w:val="22"/>
                <w:lang w:val="en-ZA" w:eastAsia="en-GB"/>
              </w:rPr>
            </w:pPr>
          </w:p>
        </w:tc>
      </w:tr>
      <w:tr w:rsidR="00C2425B" w:rsidRPr="000D74B4" w14:paraId="1A5D3D66" w14:textId="77777777" w:rsidTr="00C2425B">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93683" w14:textId="77777777" w:rsidR="00C2425B" w:rsidRPr="000D74B4" w:rsidRDefault="00C2425B">
            <w:pPr>
              <w:rPr>
                <w:rFonts w:ascii="Times New Roman" w:eastAsia="Times New Roman" w:hAnsi="Times New Roman" w:cs="Times New Roman"/>
                <w:szCs w:val="22"/>
              </w:rPr>
            </w:pPr>
            <w:r w:rsidRPr="000D74B4">
              <w:rPr>
                <w:rFonts w:ascii="Times New Roman" w:hAnsi="Times New Roman" w:cs="Times New Roman"/>
                <w:szCs w:val="22"/>
              </w:rPr>
              <w:t>If cefotaxime is not available, use</w:t>
            </w:r>
          </w:p>
        </w:tc>
      </w:tr>
      <w:tr w:rsidR="00C2425B" w:rsidRPr="000D74B4" w14:paraId="2F5B9B8C" w14:textId="77777777" w:rsidTr="00C2425B">
        <w:trPr>
          <w:trHeight w:val="432"/>
        </w:trPr>
        <w:tc>
          <w:tcPr>
            <w:tcW w:w="1995" w:type="dxa"/>
            <w:vMerge w:val="restart"/>
            <w:tcBorders>
              <w:top w:val="single" w:sz="4" w:space="0" w:color="auto"/>
              <w:left w:val="single" w:sz="4" w:space="0" w:color="auto"/>
              <w:bottom w:val="single" w:sz="4" w:space="0" w:color="auto"/>
              <w:right w:val="single" w:sz="4" w:space="0" w:color="auto"/>
            </w:tcBorders>
            <w:vAlign w:val="center"/>
          </w:tcPr>
          <w:p w14:paraId="060924A3"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Combination therapy with:</w:t>
            </w:r>
          </w:p>
          <w:p w14:paraId="50E375F7"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Ceftriaxone (IV)</w:t>
            </w:r>
          </w:p>
          <w:p w14:paraId="413174D3"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PLUS</w:t>
            </w:r>
          </w:p>
          <w:p w14:paraId="215B924E"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Ampicillin (IV)</w:t>
            </w:r>
          </w:p>
          <w:p w14:paraId="4BE530AC"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(Except in neonates with jaundice and neonates receiving </w:t>
            </w:r>
            <w:r w:rsidRPr="000D74B4">
              <w:rPr>
                <w:rFonts w:ascii="Times New Roman" w:hAnsi="Times New Roman" w:cs="Times New Roman"/>
                <w:szCs w:val="22"/>
              </w:rPr>
              <w:lastRenderedPageBreak/>
              <w:t>calcium-containing IV fluids)</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2891E7C"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lastRenderedPageBreak/>
              <w:t>Powder for injection: 250 mg; 1 g (as sodium salt) in vial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51635961"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50 mg/kg/dose 12 hourly</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14:paraId="6B68D260"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Treat with ampicillin (for Listeria coverage) until CSF culture results confirm </w:t>
            </w:r>
            <w:proofErr w:type="spellStart"/>
            <w:r w:rsidRPr="000D74B4">
              <w:rPr>
                <w:rFonts w:ascii="Times New Roman" w:hAnsi="Times New Roman" w:cs="Times New Roman"/>
                <w:szCs w:val="22"/>
              </w:rPr>
              <w:t>aetiology</w:t>
            </w:r>
            <w:proofErr w:type="spellEnd"/>
            <w:r w:rsidRPr="000D74B4">
              <w:rPr>
                <w:rFonts w:ascii="Times New Roman" w:hAnsi="Times New Roman" w:cs="Times New Roman"/>
                <w:szCs w:val="22"/>
              </w:rPr>
              <w:t>. If CSF culture is not available, treat with ceftriaxone plus ampicillin for 14-21 days.</w:t>
            </w:r>
          </w:p>
        </w:tc>
      </w:tr>
      <w:tr w:rsidR="00C2425B" w:rsidRPr="000D74B4" w14:paraId="26EB8C66" w14:textId="77777777" w:rsidTr="00C2425B">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B0846" w14:textId="77777777" w:rsidR="00C2425B" w:rsidRPr="000D74B4" w:rsidRDefault="00C2425B">
            <w:pPr>
              <w:rPr>
                <w:rFonts w:ascii="Times New Roman" w:eastAsia="Times New Roman" w:hAnsi="Times New Roman" w:cs="Times New Roman"/>
                <w:szCs w:val="22"/>
                <w:lang w:val="en-ZA" w:eastAsia="en-GB"/>
              </w:rPr>
            </w:pPr>
          </w:p>
        </w:tc>
        <w:tc>
          <w:tcPr>
            <w:tcW w:w="2265" w:type="dxa"/>
            <w:tcBorders>
              <w:top w:val="single" w:sz="4" w:space="0" w:color="auto"/>
              <w:left w:val="single" w:sz="4" w:space="0" w:color="auto"/>
              <w:bottom w:val="single" w:sz="4" w:space="0" w:color="auto"/>
              <w:right w:val="single" w:sz="4" w:space="0" w:color="auto"/>
            </w:tcBorders>
            <w:vAlign w:val="center"/>
            <w:hideMark/>
          </w:tcPr>
          <w:p w14:paraId="6430576F" w14:textId="16429FD5" w:rsidR="00C2425B" w:rsidRPr="000D74B4" w:rsidRDefault="00C2425B">
            <w:pPr>
              <w:rPr>
                <w:rFonts w:ascii="Times New Roman" w:hAnsi="Times New Roman" w:cs="Times New Roman"/>
                <w:szCs w:val="22"/>
              </w:rPr>
            </w:pPr>
            <w:r w:rsidRPr="000D74B4">
              <w:rPr>
                <w:rFonts w:ascii="Times New Roman" w:hAnsi="Times New Roman" w:cs="Times New Roman"/>
                <w:szCs w:val="22"/>
              </w:rPr>
              <w:t>Ampicillin-</w:t>
            </w:r>
            <w:r w:rsidR="000D74B4">
              <w:rPr>
                <w:rFonts w:ascii="Times New Roman" w:hAnsi="Times New Roman" w:cs="Times New Roman"/>
                <w:szCs w:val="22"/>
              </w:rPr>
              <w:t xml:space="preserve"> </w:t>
            </w:r>
            <w:r w:rsidRPr="000D74B4">
              <w:rPr>
                <w:rFonts w:ascii="Times New Roman" w:hAnsi="Times New Roman" w:cs="Times New Roman"/>
                <w:szCs w:val="22"/>
              </w:rPr>
              <w:t>Powder for injection: 500mg, 1g (as sodium salt) in vial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2D971BF6" w14:textId="77777777" w:rsidR="00C2425B" w:rsidRPr="000D74B4" w:rsidRDefault="00C2425B" w:rsidP="00DF2C8F">
            <w:pPr>
              <w:pStyle w:val="ListParagraph"/>
              <w:numPr>
                <w:ilvl w:val="0"/>
                <w:numId w:val="26"/>
              </w:numPr>
              <w:rPr>
                <w:szCs w:val="22"/>
              </w:rPr>
            </w:pPr>
            <w:r w:rsidRPr="000D74B4">
              <w:rPr>
                <w:szCs w:val="22"/>
              </w:rPr>
              <w:t>First week of life (7 days or less): 100 mg/kg/dose 8 hourly</w:t>
            </w:r>
          </w:p>
          <w:p w14:paraId="19186FA8" w14:textId="77777777" w:rsidR="00C2425B" w:rsidRPr="000D74B4" w:rsidRDefault="00C2425B" w:rsidP="00DF2C8F">
            <w:pPr>
              <w:pStyle w:val="ListParagraph"/>
              <w:numPr>
                <w:ilvl w:val="0"/>
                <w:numId w:val="26"/>
              </w:numPr>
              <w:rPr>
                <w:szCs w:val="22"/>
              </w:rPr>
            </w:pPr>
            <w:r w:rsidRPr="000D74B4">
              <w:rPr>
                <w:rFonts w:eastAsiaTheme="minorHAnsi"/>
                <w:szCs w:val="22"/>
              </w:rPr>
              <w:t>8 days of age and older: 100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037DA" w14:textId="77777777" w:rsidR="00C2425B" w:rsidRPr="000D74B4" w:rsidRDefault="00C2425B">
            <w:pPr>
              <w:rPr>
                <w:rFonts w:ascii="Times New Roman" w:eastAsia="Times New Roman" w:hAnsi="Times New Roman" w:cs="Times New Roman"/>
                <w:szCs w:val="22"/>
                <w:lang w:val="en-ZA" w:eastAsia="en-GB"/>
              </w:rPr>
            </w:pPr>
          </w:p>
        </w:tc>
      </w:tr>
      <w:tr w:rsidR="00C2425B" w:rsidRPr="000D74B4" w14:paraId="095BF8E7" w14:textId="77777777" w:rsidTr="00C2425B">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575F59B"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Infant (Older than 28 days), Child &amp; Adolescent </w:t>
            </w:r>
          </w:p>
        </w:tc>
      </w:tr>
      <w:tr w:rsidR="00C2425B" w:rsidRPr="000D74B4" w14:paraId="4A6644EE" w14:textId="77777777" w:rsidTr="00C2425B">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68753C"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Preferred antibiotic choice </w:t>
            </w:r>
          </w:p>
        </w:tc>
      </w:tr>
      <w:tr w:rsidR="00C2425B" w:rsidRPr="000D74B4" w14:paraId="27EEFB84" w14:textId="77777777" w:rsidTr="00C2425B">
        <w:trPr>
          <w:trHeight w:val="20"/>
        </w:trPr>
        <w:tc>
          <w:tcPr>
            <w:tcW w:w="1995" w:type="dxa"/>
            <w:tcBorders>
              <w:top w:val="single" w:sz="4" w:space="0" w:color="auto"/>
              <w:left w:val="single" w:sz="4" w:space="0" w:color="auto"/>
              <w:bottom w:val="single" w:sz="4" w:space="0" w:color="auto"/>
              <w:right w:val="single" w:sz="4" w:space="0" w:color="auto"/>
            </w:tcBorders>
            <w:vAlign w:val="center"/>
            <w:hideMark/>
          </w:tcPr>
          <w:p w14:paraId="506F38E6" w14:textId="77777777" w:rsidR="00C2425B" w:rsidRPr="000D74B4" w:rsidRDefault="00C2425B">
            <w:pPr>
              <w:jc w:val="center"/>
              <w:rPr>
                <w:rFonts w:ascii="Times New Roman" w:hAnsi="Times New Roman" w:cs="Times New Roman"/>
                <w:szCs w:val="22"/>
              </w:rPr>
            </w:pPr>
            <w:r w:rsidRPr="000D74B4">
              <w:rPr>
                <w:rFonts w:ascii="Times New Roman" w:hAnsi="Times New Roman" w:cs="Times New Roman"/>
                <w:szCs w:val="22"/>
              </w:rPr>
              <w:t>Drug</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5E6B29C" w14:textId="77777777" w:rsidR="00C2425B" w:rsidRPr="000D74B4" w:rsidRDefault="00C2425B">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r w:rsidRPr="000D74B4">
              <w:rPr>
                <w:rFonts w:ascii="Times New Roman" w:hAnsi="Times New Roman" w:cs="Times New Roman"/>
                <w:szCs w:val="22"/>
                <w:vertAlign w:val="superscript"/>
              </w:rPr>
              <w:t>1</w:t>
            </w:r>
          </w:p>
        </w:tc>
        <w:tc>
          <w:tcPr>
            <w:tcW w:w="2846" w:type="dxa"/>
            <w:tcBorders>
              <w:top w:val="single" w:sz="4" w:space="0" w:color="auto"/>
              <w:left w:val="single" w:sz="4" w:space="0" w:color="auto"/>
              <w:bottom w:val="single" w:sz="4" w:space="0" w:color="auto"/>
              <w:right w:val="single" w:sz="4" w:space="0" w:color="auto"/>
            </w:tcBorders>
            <w:vAlign w:val="center"/>
            <w:hideMark/>
          </w:tcPr>
          <w:p w14:paraId="0E5EE976" w14:textId="77777777" w:rsidR="00C2425B" w:rsidRPr="000D74B4" w:rsidRDefault="00C2425B">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A2EFEB9" w14:textId="77777777" w:rsidR="00C2425B" w:rsidRPr="000D74B4" w:rsidRDefault="00C2425B">
            <w:pPr>
              <w:jc w:val="center"/>
              <w:rPr>
                <w:rFonts w:ascii="Times New Roman" w:hAnsi="Times New Roman" w:cs="Times New Roman"/>
                <w:szCs w:val="22"/>
              </w:rPr>
            </w:pPr>
            <w:r w:rsidRPr="000D74B4">
              <w:rPr>
                <w:rFonts w:ascii="Times New Roman" w:hAnsi="Times New Roman" w:cs="Times New Roman"/>
                <w:szCs w:val="22"/>
              </w:rPr>
              <w:t>Duration</w:t>
            </w:r>
          </w:p>
        </w:tc>
      </w:tr>
      <w:tr w:rsidR="00C2425B" w:rsidRPr="000D74B4" w14:paraId="1F054178" w14:textId="77777777" w:rsidTr="00C2425B">
        <w:tc>
          <w:tcPr>
            <w:tcW w:w="1995" w:type="dxa"/>
            <w:tcBorders>
              <w:top w:val="single" w:sz="4" w:space="0" w:color="auto"/>
              <w:left w:val="single" w:sz="4" w:space="0" w:color="auto"/>
              <w:bottom w:val="single" w:sz="4" w:space="0" w:color="auto"/>
              <w:right w:val="single" w:sz="4" w:space="0" w:color="auto"/>
            </w:tcBorders>
            <w:vAlign w:val="center"/>
            <w:hideMark/>
          </w:tcPr>
          <w:p w14:paraId="1633B78B"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Ceftriaxone (IV)</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9151900"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042A533D" w14:textId="5E57D763" w:rsidR="00C2425B" w:rsidRPr="000D74B4" w:rsidRDefault="00C2425B">
            <w:pPr>
              <w:rPr>
                <w:rFonts w:ascii="Times New Roman" w:hAnsi="Times New Roman" w:cs="Times New Roman"/>
                <w:szCs w:val="22"/>
              </w:rPr>
            </w:pPr>
            <w:r w:rsidRPr="000D74B4">
              <w:rPr>
                <w:rFonts w:ascii="Times New Roman" w:hAnsi="Times New Roman" w:cs="Times New Roman"/>
                <w:szCs w:val="22"/>
              </w:rPr>
              <w:t>50 mg/kg/dose 12 hourly,</w:t>
            </w:r>
            <w:r w:rsidR="000D74B4">
              <w:rPr>
                <w:rFonts w:ascii="Times New Roman" w:hAnsi="Times New Roman" w:cs="Times New Roman"/>
                <w:szCs w:val="22"/>
              </w:rPr>
              <w:t xml:space="preserve"> </w:t>
            </w:r>
            <w:r w:rsidRPr="000D74B4">
              <w:rPr>
                <w:rFonts w:ascii="Times New Roman" w:hAnsi="Times New Roman" w:cs="Times New Roman"/>
                <w:szCs w:val="22"/>
              </w:rPr>
              <w:t>maximum dose 2 g 12 hourly</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6C7EE13"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10 – 14 days</w:t>
            </w:r>
          </w:p>
        </w:tc>
      </w:tr>
      <w:tr w:rsidR="00C2425B" w:rsidRPr="000D74B4" w14:paraId="427C4FF9" w14:textId="77777777" w:rsidTr="00C2425B">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D6805"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Alternative antibiotic choice only if cefotaxime/ceftriaxone is not available</w:t>
            </w:r>
          </w:p>
        </w:tc>
      </w:tr>
      <w:tr w:rsidR="00C2425B" w:rsidRPr="000D74B4" w14:paraId="5E77ED33" w14:textId="77777777" w:rsidTr="00C2425B">
        <w:tc>
          <w:tcPr>
            <w:tcW w:w="1995" w:type="dxa"/>
            <w:tcBorders>
              <w:top w:val="single" w:sz="4" w:space="0" w:color="auto"/>
              <w:left w:val="single" w:sz="4" w:space="0" w:color="auto"/>
              <w:bottom w:val="single" w:sz="4" w:space="0" w:color="auto"/>
              <w:right w:val="single" w:sz="4" w:space="0" w:color="auto"/>
            </w:tcBorders>
            <w:vAlign w:val="center"/>
            <w:hideMark/>
          </w:tcPr>
          <w:p w14:paraId="3614DA3A"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Ampicillin (IV)</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904A395"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Powder for injection: 500 mg; 1 g (as sodium salt) in vial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1FE415C6" w14:textId="6ACF39FD" w:rsidR="00C2425B" w:rsidRPr="000D74B4" w:rsidRDefault="00C2425B">
            <w:pPr>
              <w:rPr>
                <w:rFonts w:ascii="Times New Roman" w:hAnsi="Times New Roman" w:cs="Times New Roman"/>
                <w:szCs w:val="22"/>
              </w:rPr>
            </w:pPr>
            <w:r w:rsidRPr="000D74B4">
              <w:rPr>
                <w:rFonts w:ascii="Times New Roman" w:hAnsi="Times New Roman" w:cs="Times New Roman"/>
                <w:szCs w:val="22"/>
              </w:rPr>
              <w:t>50 mg/kg/dose 6 hourly,</w:t>
            </w:r>
            <w:r w:rsidR="000D74B4">
              <w:rPr>
                <w:rFonts w:ascii="Times New Roman" w:hAnsi="Times New Roman" w:cs="Times New Roman"/>
                <w:szCs w:val="22"/>
              </w:rPr>
              <w:t xml:space="preserve"> </w:t>
            </w:r>
            <w:r w:rsidRPr="000D74B4">
              <w:rPr>
                <w:rFonts w:ascii="Times New Roman" w:hAnsi="Times New Roman" w:cs="Times New Roman"/>
                <w:szCs w:val="22"/>
              </w:rPr>
              <w:t>maximum dose: 2 g 6 hourly</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C240F9F"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10 – 14 days</w:t>
            </w:r>
          </w:p>
        </w:tc>
      </w:tr>
      <w:tr w:rsidR="00C2425B" w:rsidRPr="000D74B4" w14:paraId="56726D53" w14:textId="77777777" w:rsidTr="00C2425B">
        <w:tc>
          <w:tcPr>
            <w:tcW w:w="9350" w:type="dxa"/>
            <w:gridSpan w:val="4"/>
            <w:tcBorders>
              <w:top w:val="single" w:sz="4" w:space="0" w:color="auto"/>
              <w:left w:val="single" w:sz="4" w:space="0" w:color="auto"/>
              <w:bottom w:val="single" w:sz="4" w:space="0" w:color="auto"/>
              <w:right w:val="single" w:sz="4" w:space="0" w:color="auto"/>
            </w:tcBorders>
            <w:hideMark/>
          </w:tcPr>
          <w:p w14:paraId="39D39E56"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066E16CC" w14:textId="77777777" w:rsidR="00C2425B" w:rsidRPr="000D74B4" w:rsidRDefault="00C2425B" w:rsidP="00DF2C8F">
            <w:pPr>
              <w:pStyle w:val="ListParagraph"/>
              <w:numPr>
                <w:ilvl w:val="0"/>
                <w:numId w:val="27"/>
              </w:numPr>
              <w:rPr>
                <w:szCs w:val="22"/>
              </w:rPr>
            </w:pPr>
            <w:r w:rsidRPr="000D74B4">
              <w:rPr>
                <w:szCs w:val="22"/>
              </w:rPr>
              <w:t xml:space="preserve">Acute meningitis may be caused by a range of pathogens, some of which are not bacteria. Microbiologic diagnosis, including CSF gram stain/microscopy, bacterial culture and AST should be obtained as soon as possible, if available, as this may allow empiric antibiotic treatment to be adjusted to target the specific pathogen identified and inform the duration of treatment. In the absence of a positive CSF culture or PCR result, a positive blood culture </w:t>
            </w:r>
            <w:proofErr w:type="gramStart"/>
            <w:r w:rsidRPr="000D74B4">
              <w:rPr>
                <w:szCs w:val="22"/>
              </w:rPr>
              <w:t>result</w:t>
            </w:r>
            <w:proofErr w:type="gramEnd"/>
            <w:r w:rsidRPr="000D74B4">
              <w:rPr>
                <w:szCs w:val="22"/>
              </w:rPr>
              <w:t xml:space="preserve"> together with a CSF cell count and chemistry suggestive of bacterial meningitis may be useful in guiding antibiotic selection and duration of treatment. Although guidelines differ in treatment duration recommendations for specific pathogens, a general recommendation for uncomplicated meningitis is Gram negative organisms and </w:t>
            </w:r>
            <w:r w:rsidRPr="000D74B4">
              <w:rPr>
                <w:i/>
                <w:iCs/>
                <w:szCs w:val="22"/>
              </w:rPr>
              <w:t>Listeria</w:t>
            </w:r>
            <w:r w:rsidRPr="000D74B4">
              <w:rPr>
                <w:szCs w:val="22"/>
              </w:rPr>
              <w:t xml:space="preserve"> 21 days, Group B </w:t>
            </w:r>
            <w:r w:rsidRPr="000D74B4">
              <w:rPr>
                <w:i/>
                <w:iCs/>
                <w:szCs w:val="22"/>
              </w:rPr>
              <w:t>Streptococcus</w:t>
            </w:r>
            <w:r w:rsidRPr="000D74B4">
              <w:rPr>
                <w:szCs w:val="22"/>
              </w:rPr>
              <w:t xml:space="preserve"> 14-21 days, </w:t>
            </w:r>
            <w:r w:rsidRPr="000D74B4">
              <w:rPr>
                <w:i/>
                <w:iCs/>
                <w:szCs w:val="22"/>
              </w:rPr>
              <w:t>S. pneumoniae</w:t>
            </w:r>
            <w:r w:rsidRPr="000D74B4">
              <w:rPr>
                <w:szCs w:val="22"/>
              </w:rPr>
              <w:t xml:space="preserve"> 10-14 days, </w:t>
            </w:r>
            <w:r w:rsidRPr="000D74B4">
              <w:rPr>
                <w:i/>
                <w:iCs/>
                <w:szCs w:val="22"/>
              </w:rPr>
              <w:t>H. influenzae</w:t>
            </w:r>
            <w:r w:rsidRPr="000D74B4">
              <w:rPr>
                <w:szCs w:val="22"/>
              </w:rPr>
              <w:t xml:space="preserve"> 7-10 days, </w:t>
            </w:r>
            <w:r w:rsidRPr="000D74B4">
              <w:rPr>
                <w:i/>
                <w:iCs/>
                <w:szCs w:val="22"/>
              </w:rPr>
              <w:t>N. meningitidis</w:t>
            </w:r>
            <w:r w:rsidRPr="000D74B4">
              <w:rPr>
                <w:szCs w:val="22"/>
              </w:rPr>
              <w:t xml:space="preserve"> 5-7 days.</w:t>
            </w:r>
          </w:p>
          <w:p w14:paraId="486D4383" w14:textId="77777777" w:rsidR="00C2425B" w:rsidRPr="000D74B4" w:rsidRDefault="00C2425B" w:rsidP="00DF2C8F">
            <w:pPr>
              <w:pStyle w:val="ListParagraph"/>
              <w:numPr>
                <w:ilvl w:val="0"/>
                <w:numId w:val="27"/>
              </w:numPr>
              <w:rPr>
                <w:szCs w:val="22"/>
              </w:rPr>
            </w:pPr>
            <w:r w:rsidRPr="000D74B4">
              <w:rPr>
                <w:szCs w:val="22"/>
              </w:rPr>
              <w:t xml:space="preserve">In patients with a positive CSF culture, repeat lumbar puncture 24-48 hours after initiation of antimicrobial treatment to document CSF sterilization is useful (particularly in neonates) as delayed sterilization may be an indication of complications such as a purulent focus requiring intervention or antibiotic resistance. </w:t>
            </w:r>
          </w:p>
          <w:p w14:paraId="22C3C34C" w14:textId="039CE579" w:rsidR="00C2425B" w:rsidRPr="000D74B4" w:rsidRDefault="00C2425B" w:rsidP="00DF2C8F">
            <w:pPr>
              <w:pStyle w:val="ListParagraph"/>
              <w:numPr>
                <w:ilvl w:val="0"/>
                <w:numId w:val="27"/>
              </w:numPr>
              <w:rPr>
                <w:szCs w:val="22"/>
              </w:rPr>
            </w:pPr>
            <w:r w:rsidRPr="000D74B4">
              <w:rPr>
                <w:szCs w:val="22"/>
              </w:rPr>
              <w:t>If CSF is obtained and is not consistent with meningitis (</w:t>
            </w:r>
            <w:proofErr w:type="gramStart"/>
            <w:r w:rsidRPr="000D74B4">
              <w:rPr>
                <w:szCs w:val="22"/>
              </w:rPr>
              <w:t>e.g.</w:t>
            </w:r>
            <w:proofErr w:type="gramEnd"/>
            <w:r w:rsidRPr="000D74B4">
              <w:rPr>
                <w:szCs w:val="22"/>
              </w:rPr>
              <w:t xml:space="preserve"> absence of cells and normal chemistry), antibiotics should be stopped or adjusted depending on whether an alternative diagnosis has been reached. </w:t>
            </w:r>
          </w:p>
          <w:p w14:paraId="4B27F1C2" w14:textId="77777777" w:rsidR="00C2425B" w:rsidRPr="000D74B4" w:rsidRDefault="00C2425B" w:rsidP="00DF2C8F">
            <w:pPr>
              <w:pStyle w:val="ListParagraph"/>
              <w:numPr>
                <w:ilvl w:val="0"/>
                <w:numId w:val="27"/>
              </w:numPr>
              <w:rPr>
                <w:szCs w:val="22"/>
              </w:rPr>
            </w:pPr>
            <w:r w:rsidRPr="000D74B4">
              <w:rPr>
                <w:szCs w:val="22"/>
              </w:rPr>
              <w:t>Consider diagnostic tests for tuberculous and cryptococcal meningitis, particularly in high HIV-burden areas.</w:t>
            </w:r>
          </w:p>
        </w:tc>
      </w:tr>
      <w:tr w:rsidR="00C2425B" w:rsidRPr="000D74B4" w14:paraId="08B535A9" w14:textId="77777777" w:rsidTr="00C2425B">
        <w:tc>
          <w:tcPr>
            <w:tcW w:w="9350" w:type="dxa"/>
            <w:gridSpan w:val="4"/>
            <w:tcBorders>
              <w:top w:val="single" w:sz="4" w:space="0" w:color="auto"/>
              <w:left w:val="single" w:sz="4" w:space="0" w:color="auto"/>
              <w:bottom w:val="single" w:sz="4" w:space="0" w:color="auto"/>
              <w:right w:val="single" w:sz="4" w:space="0" w:color="auto"/>
            </w:tcBorders>
            <w:hideMark/>
          </w:tcPr>
          <w:p w14:paraId="7ED8FEC9" w14:textId="77777777" w:rsidR="00C2425B" w:rsidRPr="000D74B4" w:rsidRDefault="00C2425B">
            <w:pPr>
              <w:rPr>
                <w:rFonts w:ascii="Times New Roman" w:hAnsi="Times New Roman" w:cs="Times New Roman"/>
                <w:szCs w:val="22"/>
              </w:rPr>
            </w:pPr>
            <w:r w:rsidRPr="000D74B4">
              <w:rPr>
                <w:rFonts w:ascii="Times New Roman" w:hAnsi="Times New Roman" w:cs="Times New Roman"/>
                <w:szCs w:val="22"/>
              </w:rPr>
              <w:t xml:space="preserve">Other Notes: </w:t>
            </w:r>
          </w:p>
          <w:p w14:paraId="65B36BF7" w14:textId="77777777" w:rsidR="00C2425B" w:rsidRPr="000D74B4" w:rsidRDefault="00C2425B" w:rsidP="00DF2C8F">
            <w:pPr>
              <w:pStyle w:val="ListParagraph"/>
              <w:numPr>
                <w:ilvl w:val="0"/>
                <w:numId w:val="27"/>
              </w:numPr>
              <w:rPr>
                <w:szCs w:val="22"/>
              </w:rPr>
            </w:pPr>
            <w:r w:rsidRPr="000D74B4">
              <w:rPr>
                <w:szCs w:val="22"/>
              </w:rPr>
              <w:t xml:space="preserve">Complications include subdural empyema and brain abscess which may require neurosurgical intervention in addition to treatment with the above-mentioned antimicrobial therapy. </w:t>
            </w:r>
          </w:p>
          <w:p w14:paraId="2F41C1D1" w14:textId="77777777" w:rsidR="00C2425B" w:rsidRPr="000D74B4" w:rsidRDefault="00C2425B" w:rsidP="00DF2C8F">
            <w:pPr>
              <w:pStyle w:val="ListParagraph"/>
              <w:numPr>
                <w:ilvl w:val="0"/>
                <w:numId w:val="27"/>
              </w:numPr>
              <w:rPr>
                <w:szCs w:val="22"/>
              </w:rPr>
            </w:pPr>
            <w:r w:rsidRPr="000D74B4">
              <w:rPr>
                <w:szCs w:val="22"/>
              </w:rPr>
              <w:t>In children and adolescents with a ventriculoperitoneal (VP) shunt presenting with meningitis, seek expert opinion and refer patient to a specialist where possible.</w:t>
            </w:r>
          </w:p>
        </w:tc>
      </w:tr>
    </w:tbl>
    <w:p w14:paraId="2AD859DB" w14:textId="77777777" w:rsidR="00C2425B" w:rsidRPr="000D74B4" w:rsidRDefault="00C2425B" w:rsidP="00C2425B">
      <w:pPr>
        <w:rPr>
          <w:rFonts w:ascii="Times New Roman" w:eastAsia="Times New Roman" w:hAnsi="Times New Roman" w:cs="Times New Roman"/>
          <w:sz w:val="22"/>
          <w:szCs w:val="22"/>
          <w:lang w:val="en-ZA" w:eastAsia="en-GB"/>
        </w:rPr>
      </w:pPr>
    </w:p>
    <w:p w14:paraId="1B2A7102" w14:textId="240E21D3" w:rsidR="00C2425B" w:rsidRPr="000D74B4" w:rsidRDefault="00C2425B" w:rsidP="00C2425B">
      <w:pPr>
        <w:pStyle w:val="Heading2"/>
        <w:rPr>
          <w:rFonts w:ascii="Times New Roman" w:hAnsi="Times New Roman" w:cs="Times New Roman"/>
          <w:color w:val="auto"/>
          <w:sz w:val="22"/>
          <w:szCs w:val="22"/>
        </w:rPr>
      </w:pPr>
      <w:bookmarkStart w:id="34" w:name="_Toc73693244"/>
      <w:r w:rsidRPr="000D74B4">
        <w:rPr>
          <w:rFonts w:ascii="Times New Roman" w:hAnsi="Times New Roman" w:cs="Times New Roman"/>
          <w:color w:val="auto"/>
          <w:sz w:val="22"/>
          <w:szCs w:val="22"/>
        </w:rPr>
        <w:t>Head, Eye, Ear, Nose &amp; Throat</w:t>
      </w:r>
      <w:bookmarkEnd w:id="34"/>
      <w:r w:rsidRPr="000D74B4">
        <w:rPr>
          <w:rFonts w:ascii="Times New Roman" w:hAnsi="Times New Roman" w:cs="Times New Roman"/>
          <w:color w:val="auto"/>
          <w:sz w:val="22"/>
          <w:szCs w:val="22"/>
        </w:rPr>
        <w:t xml:space="preserve"> </w:t>
      </w:r>
    </w:p>
    <w:p w14:paraId="3A6E855A" w14:textId="77777777" w:rsidR="000D74B4" w:rsidRPr="000D74B4" w:rsidRDefault="000D74B4" w:rsidP="000D74B4">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957"/>
        <w:gridCol w:w="2456"/>
        <w:gridCol w:w="3024"/>
        <w:gridCol w:w="1913"/>
      </w:tblGrid>
      <w:tr w:rsidR="00D819B0" w:rsidRPr="000D74B4" w14:paraId="6F21F3B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44E06" w14:textId="77777777" w:rsidR="00D819B0" w:rsidRPr="000D74B4" w:rsidRDefault="00D819B0">
            <w:pPr>
              <w:pStyle w:val="Heading3"/>
              <w:outlineLvl w:val="2"/>
              <w:rPr>
                <w:rFonts w:ascii="Times New Roman" w:hAnsi="Times New Roman" w:cs="Times New Roman"/>
                <w:color w:val="auto"/>
                <w:szCs w:val="22"/>
              </w:rPr>
            </w:pPr>
            <w:bookmarkStart w:id="35" w:name="_Toc65837066"/>
            <w:bookmarkStart w:id="36" w:name="_Toc73693245"/>
            <w:r w:rsidRPr="000D74B4">
              <w:rPr>
                <w:rFonts w:ascii="Times New Roman" w:hAnsi="Times New Roman" w:cs="Times New Roman"/>
                <w:color w:val="auto"/>
                <w:szCs w:val="22"/>
              </w:rPr>
              <w:lastRenderedPageBreak/>
              <w:t>Acute Purulent Neonatal Conjunctivitis</w:t>
            </w:r>
            <w:bookmarkEnd w:id="35"/>
            <w:bookmarkEnd w:id="36"/>
          </w:p>
        </w:tc>
      </w:tr>
      <w:tr w:rsidR="00D819B0" w:rsidRPr="000D74B4" w14:paraId="7E9B15DF"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048F0AB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u w:val="single"/>
              </w:rPr>
              <w:t>Clinical definition:</w:t>
            </w:r>
            <w:r w:rsidRPr="000D74B4">
              <w:rPr>
                <w:rFonts w:ascii="Times New Roman" w:hAnsi="Times New Roman" w:cs="Times New Roman"/>
                <w:szCs w:val="22"/>
              </w:rPr>
              <w:t xml:space="preserve"> Inflammation of the conjunctivae commonly caused by </w:t>
            </w:r>
            <w:r w:rsidRPr="000D74B4">
              <w:rPr>
                <w:rFonts w:ascii="Times New Roman" w:hAnsi="Times New Roman" w:cs="Times New Roman"/>
                <w:i/>
                <w:iCs/>
                <w:szCs w:val="22"/>
              </w:rPr>
              <w:t>N. gonorrhoeae.</w:t>
            </w:r>
          </w:p>
        </w:tc>
      </w:tr>
      <w:tr w:rsidR="00D819B0" w:rsidRPr="000D74B4" w14:paraId="7162FCED"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A314D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Neonate</w:t>
            </w:r>
          </w:p>
        </w:tc>
      </w:tr>
      <w:tr w:rsidR="00D819B0" w:rsidRPr="000D74B4" w14:paraId="4E114BEC"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8E103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4C4ACCCB" w14:textId="77777777" w:rsidTr="00D819B0">
        <w:trPr>
          <w:trHeight w:val="20"/>
        </w:trPr>
        <w:tc>
          <w:tcPr>
            <w:tcW w:w="1957" w:type="dxa"/>
            <w:tcBorders>
              <w:top w:val="single" w:sz="4" w:space="0" w:color="auto"/>
              <w:left w:val="single" w:sz="4" w:space="0" w:color="auto"/>
              <w:bottom w:val="single" w:sz="4" w:space="0" w:color="auto"/>
              <w:right w:val="single" w:sz="4" w:space="0" w:color="auto"/>
            </w:tcBorders>
            <w:vAlign w:val="bottom"/>
            <w:hideMark/>
          </w:tcPr>
          <w:p w14:paraId="089A884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tcBorders>
              <w:top w:val="single" w:sz="4" w:space="0" w:color="auto"/>
              <w:left w:val="single" w:sz="4" w:space="0" w:color="auto"/>
              <w:bottom w:val="single" w:sz="4" w:space="0" w:color="auto"/>
              <w:right w:val="single" w:sz="4" w:space="0" w:color="auto"/>
            </w:tcBorders>
            <w:vAlign w:val="bottom"/>
            <w:hideMark/>
          </w:tcPr>
          <w:p w14:paraId="2B6A188E" w14:textId="2AF0A0EA"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024" w:type="dxa"/>
            <w:tcBorders>
              <w:top w:val="single" w:sz="4" w:space="0" w:color="auto"/>
              <w:left w:val="single" w:sz="4" w:space="0" w:color="auto"/>
              <w:bottom w:val="single" w:sz="4" w:space="0" w:color="auto"/>
              <w:right w:val="single" w:sz="4" w:space="0" w:color="auto"/>
            </w:tcBorders>
            <w:vAlign w:val="bottom"/>
            <w:hideMark/>
          </w:tcPr>
          <w:p w14:paraId="203CCB7E"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vAlign w:val="bottom"/>
            <w:hideMark/>
          </w:tcPr>
          <w:p w14:paraId="5757545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6696C8A" w14:textId="77777777" w:rsidTr="00D819B0">
        <w:trPr>
          <w:trHeight w:val="20"/>
        </w:trPr>
        <w:tc>
          <w:tcPr>
            <w:tcW w:w="1957" w:type="dxa"/>
            <w:tcBorders>
              <w:top w:val="single" w:sz="4" w:space="0" w:color="auto"/>
              <w:left w:val="single" w:sz="4" w:space="0" w:color="auto"/>
              <w:bottom w:val="single" w:sz="4" w:space="0" w:color="auto"/>
              <w:right w:val="single" w:sz="4" w:space="0" w:color="auto"/>
            </w:tcBorders>
            <w:vAlign w:val="center"/>
            <w:hideMark/>
          </w:tcPr>
          <w:p w14:paraId="6C9F5D03" w14:textId="77777777" w:rsidR="00D819B0" w:rsidRPr="000D74B4" w:rsidRDefault="00D819B0">
            <w:pPr>
              <w:rPr>
                <w:rFonts w:ascii="Times New Roman" w:hAnsi="Times New Roman" w:cs="Times New Roman"/>
                <w:szCs w:val="22"/>
                <w:lang w:val="de-DE"/>
              </w:rPr>
            </w:pPr>
            <w:r w:rsidRPr="000D74B4">
              <w:rPr>
                <w:rFonts w:ascii="Times New Roman" w:hAnsi="Times New Roman" w:cs="Times New Roman"/>
                <w:szCs w:val="22"/>
                <w:lang w:val="de-DE"/>
              </w:rPr>
              <w:t>Ceftriaxone (IM)</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8C0310E"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Powder for injection: 250 mg; 1 g (as sodium salt) in vial</w:t>
            </w:r>
          </w:p>
        </w:tc>
        <w:tc>
          <w:tcPr>
            <w:tcW w:w="3024" w:type="dxa"/>
            <w:tcBorders>
              <w:top w:val="single" w:sz="4" w:space="0" w:color="auto"/>
              <w:left w:val="single" w:sz="4" w:space="0" w:color="auto"/>
              <w:bottom w:val="single" w:sz="4" w:space="0" w:color="auto"/>
              <w:right w:val="single" w:sz="4" w:space="0" w:color="auto"/>
            </w:tcBorders>
            <w:vAlign w:val="center"/>
            <w:hideMark/>
          </w:tcPr>
          <w:p w14:paraId="4026AE6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 STAT as a single dose</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6FD170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Single dose</w:t>
            </w:r>
          </w:p>
        </w:tc>
      </w:tr>
      <w:tr w:rsidR="00D819B0" w:rsidRPr="000D74B4" w14:paraId="28CA874F"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2575D3C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344A7DD8" w14:textId="77777777" w:rsidR="00D819B0" w:rsidRPr="000D74B4" w:rsidRDefault="00D819B0" w:rsidP="00DF2C8F">
            <w:pPr>
              <w:pStyle w:val="ListParagraph"/>
              <w:numPr>
                <w:ilvl w:val="0"/>
                <w:numId w:val="27"/>
              </w:numPr>
              <w:rPr>
                <w:szCs w:val="22"/>
              </w:rPr>
            </w:pPr>
            <w:r w:rsidRPr="000D74B4">
              <w:rPr>
                <w:szCs w:val="22"/>
              </w:rPr>
              <w:t>None.</w:t>
            </w:r>
          </w:p>
        </w:tc>
      </w:tr>
      <w:tr w:rsidR="00D819B0" w:rsidRPr="000D74B4" w14:paraId="1FD463EF"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CB5B23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6183FED7" w14:textId="77777777" w:rsidR="00D819B0" w:rsidRPr="000D74B4" w:rsidRDefault="00D819B0" w:rsidP="00DF2C8F">
            <w:pPr>
              <w:pStyle w:val="ListParagraph"/>
              <w:numPr>
                <w:ilvl w:val="0"/>
                <w:numId w:val="27"/>
              </w:numPr>
              <w:rPr>
                <w:szCs w:val="22"/>
              </w:rPr>
            </w:pPr>
            <w:r w:rsidRPr="000D74B4">
              <w:rPr>
                <w:szCs w:val="22"/>
              </w:rPr>
              <w:t xml:space="preserve">Irrigate frequently with saline and treat with topical therapy as needed. </w:t>
            </w:r>
          </w:p>
        </w:tc>
      </w:tr>
    </w:tbl>
    <w:p w14:paraId="44B65797" w14:textId="77777777" w:rsidR="00D819B0" w:rsidRPr="000D74B4" w:rsidRDefault="00D819B0">
      <w:pPr>
        <w:spacing w:after="0" w:line="240" w:lineRule="auto"/>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2428"/>
        <w:gridCol w:w="2318"/>
        <w:gridCol w:w="2809"/>
        <w:gridCol w:w="1795"/>
      </w:tblGrid>
      <w:tr w:rsidR="00D819B0" w:rsidRPr="000D74B4" w14:paraId="2080E6E8"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1D54F" w14:textId="77777777" w:rsidR="00D819B0" w:rsidRPr="000D74B4" w:rsidRDefault="00D819B0">
            <w:pPr>
              <w:pStyle w:val="Heading3"/>
              <w:outlineLvl w:val="2"/>
              <w:rPr>
                <w:rFonts w:ascii="Times New Roman" w:hAnsi="Times New Roman" w:cs="Times New Roman"/>
                <w:color w:val="auto"/>
                <w:szCs w:val="22"/>
              </w:rPr>
            </w:pPr>
            <w:bookmarkStart w:id="37" w:name="_Toc65837067"/>
            <w:bookmarkStart w:id="38" w:name="_Toc73693246"/>
            <w:r w:rsidRPr="000D74B4">
              <w:rPr>
                <w:rFonts w:ascii="Times New Roman" w:hAnsi="Times New Roman" w:cs="Times New Roman"/>
                <w:color w:val="auto"/>
                <w:szCs w:val="22"/>
              </w:rPr>
              <w:t>Acute Otitis Media</w:t>
            </w:r>
            <w:bookmarkEnd w:id="37"/>
            <w:bookmarkEnd w:id="38"/>
          </w:p>
        </w:tc>
      </w:tr>
      <w:tr w:rsidR="00D819B0" w:rsidRPr="000D74B4" w14:paraId="5292D870"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0C271665" w14:textId="7D9C0918" w:rsidR="00D819B0" w:rsidRPr="000D74B4" w:rsidRDefault="00D819B0">
            <w:pPr>
              <w:rPr>
                <w:rFonts w:ascii="Times New Roman" w:hAnsi="Times New Roman" w:cs="Times New Roman"/>
                <w:szCs w:val="22"/>
              </w:rPr>
            </w:pPr>
            <w:r w:rsidRPr="000D74B4">
              <w:rPr>
                <w:rFonts w:ascii="Times New Roman" w:hAnsi="Times New Roman" w:cs="Times New Roman"/>
                <w:szCs w:val="22"/>
                <w:u w:val="single"/>
              </w:rPr>
              <w:t>Clinical definition:</w:t>
            </w:r>
            <w:r w:rsidRPr="000D74B4">
              <w:rPr>
                <w:rFonts w:ascii="Times New Roman" w:hAnsi="Times New Roman" w:cs="Times New Roman"/>
                <w:szCs w:val="22"/>
              </w:rPr>
              <w:t xml:space="preserve"> Acute infection with inflammation of the middle ear. Common symptoms include fever, ear pain,</w:t>
            </w:r>
            <w:r w:rsidR="000D74B4">
              <w:rPr>
                <w:rFonts w:ascii="Times New Roman" w:hAnsi="Times New Roman" w:cs="Times New Roman"/>
                <w:szCs w:val="22"/>
              </w:rPr>
              <w:t xml:space="preserve"> </w:t>
            </w:r>
            <w:r w:rsidRPr="000D74B4">
              <w:rPr>
                <w:rFonts w:ascii="Times New Roman" w:hAnsi="Times New Roman" w:cs="Times New Roman"/>
                <w:szCs w:val="22"/>
              </w:rPr>
              <w:t xml:space="preserve">ear discharge and difficulty hearing. Common bacterial pathogens include </w:t>
            </w:r>
            <w:r w:rsidRPr="000D74B4">
              <w:rPr>
                <w:rFonts w:ascii="Times New Roman" w:hAnsi="Times New Roman" w:cs="Times New Roman"/>
                <w:i/>
                <w:iCs/>
                <w:szCs w:val="22"/>
              </w:rPr>
              <w:t xml:space="preserve">S. pneumoniae, H. influenzae, </w:t>
            </w:r>
            <w:r w:rsidRPr="000D74B4">
              <w:rPr>
                <w:rFonts w:ascii="Times New Roman" w:hAnsi="Times New Roman" w:cs="Times New Roman"/>
                <w:szCs w:val="22"/>
              </w:rPr>
              <w:t xml:space="preserve">and </w:t>
            </w:r>
            <w:r w:rsidRPr="000D74B4">
              <w:rPr>
                <w:rFonts w:ascii="Times New Roman" w:hAnsi="Times New Roman" w:cs="Times New Roman"/>
                <w:i/>
                <w:iCs/>
                <w:szCs w:val="22"/>
              </w:rPr>
              <w:t>M. catarrhalis.</w:t>
            </w:r>
          </w:p>
        </w:tc>
      </w:tr>
      <w:tr w:rsidR="00D819B0" w:rsidRPr="000D74B4" w14:paraId="42837567"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66861FE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3A40C6D6"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3BD3F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7AD5DCA3" w14:textId="77777777" w:rsidTr="00D819B0">
        <w:trPr>
          <w:trHeight w:val="20"/>
        </w:trPr>
        <w:tc>
          <w:tcPr>
            <w:tcW w:w="2428" w:type="dxa"/>
            <w:tcBorders>
              <w:top w:val="single" w:sz="4" w:space="0" w:color="auto"/>
              <w:left w:val="single" w:sz="4" w:space="0" w:color="auto"/>
              <w:bottom w:val="single" w:sz="4" w:space="0" w:color="auto"/>
              <w:right w:val="single" w:sz="4" w:space="0" w:color="auto"/>
            </w:tcBorders>
            <w:vAlign w:val="bottom"/>
            <w:hideMark/>
          </w:tcPr>
          <w:p w14:paraId="6218DA7B"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18" w:type="dxa"/>
            <w:tcBorders>
              <w:top w:val="single" w:sz="4" w:space="0" w:color="auto"/>
              <w:left w:val="single" w:sz="4" w:space="0" w:color="auto"/>
              <w:bottom w:val="single" w:sz="4" w:space="0" w:color="auto"/>
              <w:right w:val="single" w:sz="4" w:space="0" w:color="auto"/>
            </w:tcBorders>
            <w:vAlign w:val="bottom"/>
            <w:hideMark/>
          </w:tcPr>
          <w:p w14:paraId="6E82793F" w14:textId="6A77F208"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809" w:type="dxa"/>
            <w:tcBorders>
              <w:top w:val="single" w:sz="4" w:space="0" w:color="auto"/>
              <w:left w:val="single" w:sz="4" w:space="0" w:color="auto"/>
              <w:bottom w:val="single" w:sz="4" w:space="0" w:color="auto"/>
              <w:right w:val="single" w:sz="4" w:space="0" w:color="auto"/>
            </w:tcBorders>
            <w:vAlign w:val="bottom"/>
            <w:hideMark/>
          </w:tcPr>
          <w:p w14:paraId="1E725A8D"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95" w:type="dxa"/>
            <w:tcBorders>
              <w:top w:val="single" w:sz="4" w:space="0" w:color="auto"/>
              <w:left w:val="single" w:sz="4" w:space="0" w:color="auto"/>
              <w:bottom w:val="single" w:sz="4" w:space="0" w:color="auto"/>
              <w:right w:val="single" w:sz="4" w:space="0" w:color="auto"/>
            </w:tcBorders>
            <w:vAlign w:val="bottom"/>
            <w:hideMark/>
          </w:tcPr>
          <w:p w14:paraId="2408A605"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644C24F8" w14:textId="77777777" w:rsidTr="00D819B0">
        <w:trPr>
          <w:trHeight w:val="288"/>
        </w:trPr>
        <w:tc>
          <w:tcPr>
            <w:tcW w:w="2428" w:type="dxa"/>
            <w:tcBorders>
              <w:top w:val="single" w:sz="4" w:space="0" w:color="auto"/>
              <w:left w:val="single" w:sz="4" w:space="0" w:color="auto"/>
              <w:bottom w:val="single" w:sz="4" w:space="0" w:color="auto"/>
              <w:right w:val="single" w:sz="4" w:space="0" w:color="auto"/>
            </w:tcBorders>
            <w:vAlign w:val="center"/>
            <w:hideMark/>
          </w:tcPr>
          <w:p w14:paraId="797E5CB6"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Amoxicillin (PO)</w:t>
            </w:r>
            <w:r w:rsidRPr="000D74B4">
              <w:rPr>
                <w:rFonts w:ascii="Times New Roman" w:hAnsi="Times New Roman" w:cs="Times New Roman"/>
                <w:szCs w:val="22"/>
                <w:vertAlign w:val="superscript"/>
              </w:rPr>
              <w:t>A</w:t>
            </w:r>
          </w:p>
        </w:tc>
        <w:tc>
          <w:tcPr>
            <w:tcW w:w="2318" w:type="dxa"/>
            <w:tcBorders>
              <w:top w:val="single" w:sz="4" w:space="0" w:color="auto"/>
              <w:left w:val="single" w:sz="4" w:space="0" w:color="auto"/>
              <w:bottom w:val="single" w:sz="4" w:space="0" w:color="auto"/>
              <w:right w:val="single" w:sz="4" w:space="0" w:color="auto"/>
            </w:tcBorders>
            <w:vAlign w:val="center"/>
            <w:hideMark/>
          </w:tcPr>
          <w:p w14:paraId="2218A573" w14:textId="02727FC3"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oral liquid: 125 mg (as trihydrate) /5 mL; 250 mg (as trihydrate) /5 mL</w:t>
            </w:r>
            <w:r w:rsidR="000D74B4">
              <w:rPr>
                <w:rFonts w:ascii="Times New Roman" w:hAnsi="Times New Roman" w:cs="Times New Roman"/>
                <w:szCs w:val="22"/>
              </w:rPr>
              <w:t xml:space="preserve">; </w:t>
            </w:r>
            <w:r w:rsidRPr="000D74B4">
              <w:rPr>
                <w:rFonts w:ascii="Times New Roman" w:hAnsi="Times New Roman" w:cs="Times New Roman"/>
                <w:szCs w:val="22"/>
              </w:rPr>
              <w:t>Solid oral dosage form: 250 mg; 500 mg (as trihydrate)</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8FFA4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40-45 mg/kg/dose 12 hourly, maximum dose 1.5 g 12 hourly</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C80626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10 days</w:t>
            </w:r>
          </w:p>
        </w:tc>
      </w:tr>
      <w:tr w:rsidR="00D819B0" w:rsidRPr="000D74B4" w14:paraId="3BA877CE"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31B3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For patients who received amoxicillin in the previous 30 days or for those who are non-responsive to first-line treatment with amoxicillin after 48 – 72 hours </w:t>
            </w:r>
          </w:p>
        </w:tc>
      </w:tr>
      <w:tr w:rsidR="00D819B0" w:rsidRPr="000D74B4" w14:paraId="78BF08C7" w14:textId="77777777" w:rsidTr="00D819B0">
        <w:trPr>
          <w:trHeight w:val="3484"/>
        </w:trPr>
        <w:tc>
          <w:tcPr>
            <w:tcW w:w="2428" w:type="dxa"/>
            <w:tcBorders>
              <w:top w:val="single" w:sz="4" w:space="0" w:color="auto"/>
              <w:left w:val="single" w:sz="4" w:space="0" w:color="auto"/>
              <w:bottom w:val="single" w:sz="4" w:space="0" w:color="auto"/>
              <w:right w:val="single" w:sz="4" w:space="0" w:color="auto"/>
            </w:tcBorders>
            <w:vAlign w:val="center"/>
            <w:hideMark/>
          </w:tcPr>
          <w:p w14:paraId="4908FDB7"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lastRenderedPageBreak/>
              <w:t>Amoxicillin + clavulanic acid (PO)</w:t>
            </w:r>
            <w:r w:rsidRPr="000D74B4">
              <w:rPr>
                <w:rFonts w:ascii="Times New Roman" w:hAnsi="Times New Roman" w:cs="Times New Roman"/>
                <w:szCs w:val="22"/>
                <w:vertAlign w:val="superscript"/>
              </w:rPr>
              <w:t>A</w:t>
            </w:r>
          </w:p>
        </w:tc>
        <w:tc>
          <w:tcPr>
            <w:tcW w:w="2318" w:type="dxa"/>
            <w:tcBorders>
              <w:top w:val="single" w:sz="4" w:space="0" w:color="auto"/>
              <w:left w:val="single" w:sz="4" w:space="0" w:color="auto"/>
              <w:bottom w:val="single" w:sz="4" w:space="0" w:color="auto"/>
              <w:right w:val="single" w:sz="4" w:space="0" w:color="auto"/>
            </w:tcBorders>
            <w:vAlign w:val="center"/>
            <w:hideMark/>
          </w:tcPr>
          <w:p w14:paraId="78FA3430" w14:textId="7009AC90" w:rsidR="00D819B0" w:rsidRPr="000D74B4" w:rsidRDefault="00D819B0">
            <w:pPr>
              <w:rPr>
                <w:rFonts w:ascii="Times New Roman" w:hAnsi="Times New Roman" w:cs="Times New Roman"/>
                <w:szCs w:val="22"/>
              </w:rPr>
            </w:pPr>
            <w:r w:rsidRPr="000D74B4">
              <w:rPr>
                <w:rFonts w:ascii="Times New Roman" w:hAnsi="Times New Roman" w:cs="Times New Roman"/>
                <w:szCs w:val="22"/>
              </w:rPr>
              <w:t>Oral liquid: 125 mg amoxicillin + 31.25 mg clavulanic acid/5 mL; 250 mg amoxicillin + 62.5 mg clavulanic acid/5 mL</w:t>
            </w:r>
            <w:r w:rsidR="000D74B4">
              <w:rPr>
                <w:rFonts w:ascii="Times New Roman" w:hAnsi="Times New Roman" w:cs="Times New Roman"/>
                <w:szCs w:val="22"/>
              </w:rPr>
              <w:t xml:space="preserve">; </w:t>
            </w:r>
            <w:r w:rsidRPr="000D74B4">
              <w:rPr>
                <w:rFonts w:ascii="Times New Roman" w:hAnsi="Times New Roman" w:cs="Times New Roman"/>
                <w:szCs w:val="22"/>
              </w:rPr>
              <w:t xml:space="preserve">Tablet: 500 mg (as trihydrate) + 125 mg (as potassium salt). </w:t>
            </w:r>
          </w:p>
        </w:tc>
        <w:tc>
          <w:tcPr>
            <w:tcW w:w="2809" w:type="dxa"/>
            <w:tcBorders>
              <w:top w:val="single" w:sz="4" w:space="0" w:color="auto"/>
              <w:left w:val="single" w:sz="4" w:space="0" w:color="auto"/>
              <w:bottom w:val="single" w:sz="4" w:space="0" w:color="auto"/>
              <w:right w:val="single" w:sz="4" w:space="0" w:color="auto"/>
            </w:tcBorders>
            <w:vAlign w:val="center"/>
          </w:tcPr>
          <w:p w14:paraId="31B1060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40 – 45 mg/kg of amoxicillin component per dose 12 hourly, maximum dose of amoxicillin component: 875 mg 12 hourly. </w:t>
            </w:r>
          </w:p>
          <w:p w14:paraId="57017540"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 xml:space="preserve">(Refer to Other </w:t>
            </w:r>
            <w:proofErr w:type="spellStart"/>
            <w:r w:rsidRPr="000D74B4">
              <w:rPr>
                <w:rFonts w:ascii="Times New Roman" w:hAnsi="Times New Roman" w:cs="Times New Roman"/>
                <w:szCs w:val="22"/>
              </w:rPr>
              <w:t>Notes</w:t>
            </w:r>
            <w:r w:rsidRPr="000D74B4">
              <w:rPr>
                <w:rFonts w:ascii="Times New Roman" w:hAnsi="Times New Roman" w:cs="Times New Roman"/>
                <w:szCs w:val="22"/>
                <w:vertAlign w:val="superscript"/>
              </w:rPr>
              <w:t>B</w:t>
            </w:r>
            <w:proofErr w:type="spellEnd"/>
            <w:r w:rsidRPr="000D74B4">
              <w:rPr>
                <w:rFonts w:ascii="Times New Roman" w:hAnsi="Times New Roman" w:cs="Times New Roman"/>
                <w:szCs w:val="22"/>
              </w:rPr>
              <w:t xml:space="preserve"> below for guidance on dosing accurately.)</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DFC07A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10 days</w:t>
            </w:r>
          </w:p>
        </w:tc>
      </w:tr>
      <w:tr w:rsidR="00D819B0" w:rsidRPr="000D74B4" w14:paraId="240FE844"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0BC9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D819B0" w:rsidRPr="000D74B4" w14:paraId="47D2B5E1" w14:textId="77777777" w:rsidTr="00D819B0">
        <w:tc>
          <w:tcPr>
            <w:tcW w:w="2428" w:type="dxa"/>
            <w:tcBorders>
              <w:top w:val="single" w:sz="4" w:space="0" w:color="auto"/>
              <w:left w:val="single" w:sz="4" w:space="0" w:color="auto"/>
              <w:bottom w:val="single" w:sz="4" w:space="0" w:color="auto"/>
              <w:right w:val="single" w:sz="4" w:space="0" w:color="auto"/>
            </w:tcBorders>
            <w:vAlign w:val="center"/>
            <w:hideMark/>
          </w:tcPr>
          <w:p w14:paraId="114E3267" w14:textId="77777777" w:rsidR="00D819B0" w:rsidRPr="000D74B4" w:rsidRDefault="00D819B0">
            <w:pPr>
              <w:rPr>
                <w:rFonts w:ascii="Times New Roman" w:hAnsi="Times New Roman" w:cs="Times New Roman"/>
                <w:szCs w:val="22"/>
                <w:vertAlign w:val="superscript"/>
              </w:rPr>
            </w:pPr>
            <w:proofErr w:type="spellStart"/>
            <w:r w:rsidRPr="000D74B4">
              <w:rPr>
                <w:rFonts w:ascii="Times New Roman" w:hAnsi="Times New Roman" w:cs="Times New Roman"/>
                <w:szCs w:val="22"/>
              </w:rPr>
              <w:t>Azithromycin</w:t>
            </w:r>
            <w:r w:rsidRPr="000D74B4">
              <w:rPr>
                <w:rFonts w:ascii="Times New Roman" w:hAnsi="Times New Roman" w:cs="Times New Roman"/>
                <w:szCs w:val="22"/>
                <w:vertAlign w:val="superscript"/>
              </w:rPr>
              <w:t>C</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14:paraId="7FF047A5" w14:textId="39D18FA2" w:rsidR="00D819B0" w:rsidRPr="000D74B4" w:rsidRDefault="00D819B0">
            <w:pPr>
              <w:rPr>
                <w:rFonts w:ascii="Times New Roman" w:hAnsi="Times New Roman" w:cs="Times New Roman"/>
                <w:szCs w:val="22"/>
              </w:rPr>
            </w:pPr>
            <w:r w:rsidRPr="000D74B4">
              <w:rPr>
                <w:rFonts w:ascii="Times New Roman" w:hAnsi="Times New Roman" w:cs="Times New Roman"/>
                <w:szCs w:val="22"/>
              </w:rPr>
              <w:t>Oral liquid: 200 mg/5 mL</w:t>
            </w:r>
            <w:r w:rsidR="000D74B4">
              <w:rPr>
                <w:rFonts w:ascii="Times New Roman" w:hAnsi="Times New Roman" w:cs="Times New Roman"/>
                <w:szCs w:val="22"/>
              </w:rPr>
              <w:t xml:space="preserve">; </w:t>
            </w:r>
            <w:r w:rsidRPr="000D74B4">
              <w:rPr>
                <w:rFonts w:ascii="Times New Roman" w:hAnsi="Times New Roman" w:cs="Times New Roman"/>
                <w:szCs w:val="22"/>
              </w:rPr>
              <w:t xml:space="preserve">Capsule: 250 mg; 500 mg (anhydrous). </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FF987E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10 mg/kg once daily, maximum daily dose 500 mg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2E0095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 5 days</w:t>
            </w:r>
          </w:p>
        </w:tc>
      </w:tr>
      <w:tr w:rsidR="00D819B0" w:rsidRPr="000D74B4" w14:paraId="1997DE94"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99854D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63FB058E" w14:textId="3E2DFB3C" w:rsidR="00D819B0" w:rsidRPr="000D74B4" w:rsidRDefault="00D819B0" w:rsidP="00DF2C8F">
            <w:pPr>
              <w:pStyle w:val="ListParagraph"/>
              <w:numPr>
                <w:ilvl w:val="0"/>
                <w:numId w:val="27"/>
              </w:numPr>
              <w:rPr>
                <w:szCs w:val="22"/>
              </w:rPr>
            </w:pPr>
            <w:r w:rsidRPr="000D74B4">
              <w:rPr>
                <w:szCs w:val="22"/>
              </w:rPr>
              <w:t>Practice watchful waiting and withhold antibiotics except for patients with severe symptoms, those less than 2 years of age, and patients with bilateral disease</w:t>
            </w:r>
            <w:r w:rsidR="000D74B4">
              <w:rPr>
                <w:szCs w:val="22"/>
              </w:rPr>
              <w:t>.</w:t>
            </w:r>
          </w:p>
          <w:p w14:paraId="30110FCC" w14:textId="77777777" w:rsidR="00D819B0" w:rsidRPr="000D74B4" w:rsidRDefault="00D819B0" w:rsidP="00DF2C8F">
            <w:pPr>
              <w:pStyle w:val="ListParagraph"/>
              <w:numPr>
                <w:ilvl w:val="0"/>
                <w:numId w:val="27"/>
              </w:numPr>
              <w:rPr>
                <w:szCs w:val="22"/>
              </w:rPr>
            </w:pPr>
            <w:r w:rsidRPr="000D74B4">
              <w:rPr>
                <w:szCs w:val="22"/>
              </w:rPr>
              <w:t xml:space="preserve">Repeated courses of antibiotics in children with chronic otitis media and/or </w:t>
            </w:r>
            <w:proofErr w:type="spellStart"/>
            <w:r w:rsidRPr="000D74B4">
              <w:rPr>
                <w:szCs w:val="22"/>
              </w:rPr>
              <w:t>otorrhoea</w:t>
            </w:r>
            <w:proofErr w:type="spellEnd"/>
            <w:r w:rsidRPr="000D74B4">
              <w:rPr>
                <w:szCs w:val="22"/>
              </w:rPr>
              <w:t xml:space="preserve"> are ineffective and should be avoided. Expert advice or referral to an ENT specialist and audiologist if available should be considered.</w:t>
            </w:r>
          </w:p>
        </w:tc>
      </w:tr>
      <w:tr w:rsidR="00D819B0" w:rsidRPr="000D74B4" w14:paraId="5472BDDB"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7242829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7C98EF36" w14:textId="77777777" w:rsidR="00D819B0" w:rsidRPr="000D74B4" w:rsidRDefault="00D819B0" w:rsidP="00DF2C8F">
            <w:pPr>
              <w:pStyle w:val="ListParagraph"/>
              <w:numPr>
                <w:ilvl w:val="0"/>
                <w:numId w:val="28"/>
              </w:numPr>
              <w:rPr>
                <w:szCs w:val="22"/>
              </w:rPr>
            </w:pPr>
            <w:r w:rsidRPr="000D74B4">
              <w:rPr>
                <w:szCs w:val="22"/>
              </w:rPr>
              <w:t>If a patient cannot tolerate oral antibiotics (</w:t>
            </w:r>
            <w:proofErr w:type="gramStart"/>
            <w:r w:rsidRPr="000D74B4">
              <w:rPr>
                <w:szCs w:val="22"/>
              </w:rPr>
              <w:t>e.g.</w:t>
            </w:r>
            <w:proofErr w:type="gramEnd"/>
            <w:r w:rsidRPr="000D74B4">
              <w:rPr>
                <w:szCs w:val="22"/>
              </w:rPr>
              <w:t xml:space="preserve"> persistent vomiting), IV or IM antibiotics may be considered: </w:t>
            </w:r>
          </w:p>
          <w:p w14:paraId="121DDD56" w14:textId="77777777" w:rsidR="00D819B0" w:rsidRPr="000D74B4" w:rsidRDefault="00D819B0" w:rsidP="00DF2C8F">
            <w:pPr>
              <w:pStyle w:val="ListParagraph"/>
              <w:numPr>
                <w:ilvl w:val="1"/>
                <w:numId w:val="28"/>
              </w:numPr>
              <w:rPr>
                <w:szCs w:val="22"/>
              </w:rPr>
            </w:pPr>
            <w:r w:rsidRPr="000D74B4">
              <w:rPr>
                <w:szCs w:val="22"/>
              </w:rPr>
              <w:t xml:space="preserve">Ampicillin (25 mg/kg/dose 6 hourly, Maximum </w:t>
            </w:r>
            <w:proofErr w:type="gramStart"/>
            <w:r w:rsidRPr="000D74B4">
              <w:rPr>
                <w:szCs w:val="22"/>
              </w:rPr>
              <w:t>dose</w:t>
            </w:r>
            <w:proofErr w:type="gramEnd"/>
            <w:r w:rsidRPr="000D74B4">
              <w:rPr>
                <w:szCs w:val="22"/>
              </w:rPr>
              <w:t>: 500 mg 6 hourly), or</w:t>
            </w:r>
          </w:p>
          <w:p w14:paraId="1EC0E351" w14:textId="77777777" w:rsidR="00D819B0" w:rsidRPr="000D74B4" w:rsidRDefault="00D819B0" w:rsidP="00DF2C8F">
            <w:pPr>
              <w:pStyle w:val="ListParagraph"/>
              <w:numPr>
                <w:ilvl w:val="1"/>
                <w:numId w:val="28"/>
              </w:numPr>
              <w:rPr>
                <w:szCs w:val="22"/>
              </w:rPr>
            </w:pPr>
            <w:r w:rsidRPr="000D74B4">
              <w:rPr>
                <w:szCs w:val="22"/>
              </w:rPr>
              <w:t>Ceftriaxone (50 mg/kg/dose once daily, Maximum dose: 1 g daily)</w:t>
            </w:r>
          </w:p>
          <w:p w14:paraId="68DD614E" w14:textId="77777777" w:rsidR="00D819B0" w:rsidRPr="000D74B4" w:rsidRDefault="00D819B0" w:rsidP="00DF2C8F">
            <w:pPr>
              <w:pStyle w:val="ListParagraph"/>
              <w:numPr>
                <w:ilvl w:val="0"/>
                <w:numId w:val="28"/>
              </w:numPr>
              <w:rPr>
                <w:szCs w:val="22"/>
              </w:rPr>
            </w:pPr>
            <w:r w:rsidRPr="000D74B4">
              <w:rPr>
                <w:szCs w:val="22"/>
              </w:rPr>
              <w:t xml:space="preserve">Current widely available oral liquid formulations contain amoxicillin + clavulanic acid in a 4:1 ratio. To achieve 40-45 mg/kg/dose of amoxicillin component, when using the 4:1 formulation, prescribe amoxicillin + clavulanic acid 10-15 mg/kg/dose of amoxicillin component 12 hourly and separately prescribe amoxicillin 30-35 mg/kg/dose 12 hourly in order not to exceed the maximum recommended dose of clavulanic acid (10 mg/kg/day) thereby reducing the risk of antibiotic-associated </w:t>
            </w:r>
            <w:proofErr w:type="spellStart"/>
            <w:r w:rsidRPr="000D74B4">
              <w:rPr>
                <w:szCs w:val="22"/>
              </w:rPr>
              <w:t>diarrhoea</w:t>
            </w:r>
            <w:proofErr w:type="spellEnd"/>
            <w:r w:rsidRPr="000D74B4">
              <w:rPr>
                <w:szCs w:val="22"/>
              </w:rPr>
              <w:t xml:space="preserve">. </w:t>
            </w:r>
          </w:p>
          <w:p w14:paraId="0FEAE719" w14:textId="77777777" w:rsidR="00D819B0" w:rsidRPr="000D74B4" w:rsidRDefault="00D819B0">
            <w:pPr>
              <w:pStyle w:val="ListParagraph"/>
              <w:rPr>
                <w:szCs w:val="22"/>
              </w:rPr>
            </w:pPr>
          </w:p>
          <w:p w14:paraId="41B063ED" w14:textId="77777777" w:rsidR="00D819B0" w:rsidRPr="000D74B4" w:rsidRDefault="00D819B0">
            <w:pPr>
              <w:pStyle w:val="ListParagraph"/>
              <w:rPr>
                <w:szCs w:val="22"/>
              </w:rPr>
            </w:pPr>
            <w:r w:rsidRPr="000D74B4">
              <w:rPr>
                <w:szCs w:val="22"/>
              </w:rPr>
              <w:t xml:space="preserve">If oral liquid formulations with a higher dose of amoxicillin are available (7:1 ratio – 400 mg amoxicillin + 57.5 mg clavulanic acid/5 mL, or 14:1 ratio – 600 mg amoxicillin + 42.9 mg clavulanic acid/5 mL), these may be dosed at 40-45 mg/kg dose of amoxicillin component 12 hourly without a separate amoxicillin prescription (the clavulanic acid dose will not be exceeded). If the 7:1 ratio tablet formulation is available (875 mg amoxicillin + 125 mg clavulanic acid clavulanic acid) it may be prescribed 12 </w:t>
            </w:r>
            <w:proofErr w:type="gramStart"/>
            <w:r w:rsidRPr="000D74B4">
              <w:rPr>
                <w:szCs w:val="22"/>
              </w:rPr>
              <w:t>hourly</w:t>
            </w:r>
            <w:proofErr w:type="gramEnd"/>
            <w:r w:rsidRPr="000D74B4">
              <w:rPr>
                <w:szCs w:val="22"/>
              </w:rPr>
              <w:t xml:space="preserve"> for children weighing 25 kg or more.    </w:t>
            </w:r>
          </w:p>
          <w:p w14:paraId="26F65DA1" w14:textId="77777777" w:rsidR="00D819B0" w:rsidRPr="000D74B4" w:rsidRDefault="00D819B0" w:rsidP="00DF2C8F">
            <w:pPr>
              <w:pStyle w:val="ListParagraph"/>
              <w:numPr>
                <w:ilvl w:val="0"/>
                <w:numId w:val="28"/>
              </w:numPr>
              <w:rPr>
                <w:szCs w:val="22"/>
              </w:rPr>
            </w:pPr>
            <w:r w:rsidRPr="000D74B4">
              <w:rPr>
                <w:szCs w:val="22"/>
              </w:rPr>
              <w:t xml:space="preserve">If a patient fails macrolide therapy, consider </w:t>
            </w:r>
            <w:proofErr w:type="gramStart"/>
            <w:r w:rsidRPr="000D74B4">
              <w:rPr>
                <w:szCs w:val="22"/>
              </w:rPr>
              <w:t>ceftriaxone</w:t>
            </w:r>
            <w:proofErr w:type="gramEnd"/>
            <w:r w:rsidRPr="000D74B4">
              <w:rPr>
                <w:szCs w:val="22"/>
              </w:rPr>
              <w:t xml:space="preserve"> or refer to a specialist. </w:t>
            </w:r>
          </w:p>
        </w:tc>
      </w:tr>
    </w:tbl>
    <w:p w14:paraId="50EA68A1" w14:textId="77777777" w:rsidR="00D819B0" w:rsidRPr="000D74B4" w:rsidRDefault="00D819B0" w:rsidP="00D819B0">
      <w:pPr>
        <w:rPr>
          <w:rFonts w:ascii="Times New Roman" w:eastAsia="Times New Roman" w:hAnsi="Times New Roman" w:cs="Times New Roman"/>
          <w:sz w:val="22"/>
          <w:szCs w:val="22"/>
          <w:lang w:val="en-ZA"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6"/>
        <w:gridCol w:w="2275"/>
        <w:gridCol w:w="2876"/>
        <w:gridCol w:w="1763"/>
      </w:tblGrid>
      <w:tr w:rsidR="00D819B0" w:rsidRPr="000D74B4" w14:paraId="227DCD71" w14:textId="77777777" w:rsidTr="00D819B0">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BBCBBCF" w14:textId="77777777" w:rsidR="00D819B0" w:rsidRPr="000D74B4" w:rsidRDefault="00D819B0">
            <w:pPr>
              <w:pStyle w:val="Heading3"/>
              <w:rPr>
                <w:rFonts w:ascii="Times New Roman" w:hAnsi="Times New Roman" w:cs="Times New Roman"/>
                <w:color w:val="auto"/>
                <w:sz w:val="22"/>
                <w:szCs w:val="22"/>
              </w:rPr>
            </w:pPr>
            <w:bookmarkStart w:id="39" w:name="_Toc65837068"/>
            <w:bookmarkStart w:id="40" w:name="_Toc73693247"/>
            <w:r w:rsidRPr="000D74B4">
              <w:rPr>
                <w:rFonts w:ascii="Times New Roman" w:hAnsi="Times New Roman" w:cs="Times New Roman"/>
                <w:color w:val="auto"/>
                <w:sz w:val="22"/>
                <w:szCs w:val="22"/>
              </w:rPr>
              <w:lastRenderedPageBreak/>
              <w:t>Pharyngotonsillitis</w:t>
            </w:r>
            <w:bookmarkEnd w:id="39"/>
            <w:bookmarkEnd w:id="40"/>
            <w:r w:rsidRPr="000D74B4">
              <w:rPr>
                <w:rFonts w:ascii="Times New Roman" w:hAnsi="Times New Roman" w:cs="Times New Roman"/>
                <w:color w:val="auto"/>
                <w:sz w:val="22"/>
                <w:szCs w:val="22"/>
              </w:rPr>
              <w:t xml:space="preserve"> </w:t>
            </w:r>
          </w:p>
        </w:tc>
      </w:tr>
      <w:tr w:rsidR="00D819B0" w:rsidRPr="000D74B4" w14:paraId="44FB659A" w14:textId="77777777" w:rsidTr="00D819B0">
        <w:tc>
          <w:tcPr>
            <w:tcW w:w="9340" w:type="dxa"/>
            <w:gridSpan w:val="4"/>
            <w:tcBorders>
              <w:top w:val="single" w:sz="8" w:space="0" w:color="auto"/>
              <w:left w:val="single" w:sz="8" w:space="0" w:color="auto"/>
              <w:bottom w:val="single" w:sz="8" w:space="0" w:color="auto"/>
              <w:right w:val="single" w:sz="8" w:space="0" w:color="auto"/>
            </w:tcBorders>
            <w:hideMark/>
          </w:tcPr>
          <w:p w14:paraId="4F3F2857"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u w:val="single"/>
              </w:rPr>
              <w:t>Clinical definition:</w:t>
            </w:r>
            <w:r w:rsidRPr="000D74B4">
              <w:rPr>
                <w:rFonts w:ascii="Times New Roman" w:hAnsi="Times New Roman" w:cs="Times New Roman"/>
                <w:sz w:val="22"/>
                <w:szCs w:val="22"/>
              </w:rPr>
              <w:t xml:space="preserve"> Acute inflammation of the pharyngeal wall and tonsils commonly caused by viral pathogens including respiratory viruses and Epstein-Barr virus. Common bacterial etiologies include group A beta-</w:t>
            </w:r>
            <w:proofErr w:type="spellStart"/>
            <w:r w:rsidRPr="000D74B4">
              <w:rPr>
                <w:rFonts w:ascii="Times New Roman" w:hAnsi="Times New Roman" w:cs="Times New Roman"/>
                <w:sz w:val="22"/>
                <w:szCs w:val="22"/>
              </w:rPr>
              <w:t>haemolytic</w:t>
            </w:r>
            <w:proofErr w:type="spellEnd"/>
            <w:r w:rsidRPr="000D74B4">
              <w:rPr>
                <w:rFonts w:ascii="Times New Roman" w:hAnsi="Times New Roman" w:cs="Times New Roman"/>
                <w:sz w:val="22"/>
                <w:szCs w:val="22"/>
              </w:rPr>
              <w:t xml:space="preserve"> Streptococci (</w:t>
            </w:r>
            <w:r w:rsidRPr="000D74B4">
              <w:rPr>
                <w:rFonts w:ascii="Times New Roman" w:hAnsi="Times New Roman" w:cs="Times New Roman"/>
                <w:i/>
                <w:iCs/>
                <w:sz w:val="22"/>
                <w:szCs w:val="22"/>
              </w:rPr>
              <w:t>S. pyogenes</w:t>
            </w:r>
            <w:r w:rsidRPr="000D74B4">
              <w:rPr>
                <w:rFonts w:ascii="Times New Roman" w:hAnsi="Times New Roman" w:cs="Times New Roman"/>
                <w:sz w:val="22"/>
                <w:szCs w:val="22"/>
              </w:rPr>
              <w:t>). Common symptoms include sore throat and fever.</w:t>
            </w:r>
          </w:p>
        </w:tc>
      </w:tr>
      <w:tr w:rsidR="00D819B0" w:rsidRPr="000D74B4" w14:paraId="6828CFE8" w14:textId="77777777" w:rsidTr="00D819B0">
        <w:trPr>
          <w:trHeight w:val="20"/>
        </w:trPr>
        <w:tc>
          <w:tcPr>
            <w:tcW w:w="9340" w:type="dxa"/>
            <w:gridSpan w:val="4"/>
            <w:tcBorders>
              <w:top w:val="single" w:sz="8" w:space="0" w:color="auto"/>
              <w:left w:val="single" w:sz="8" w:space="0" w:color="auto"/>
              <w:bottom w:val="single" w:sz="8" w:space="0" w:color="auto"/>
              <w:right w:val="single" w:sz="8" w:space="0" w:color="auto"/>
            </w:tcBorders>
            <w:shd w:val="clear" w:color="auto" w:fill="F7CAAC" w:themeFill="accent2" w:themeFillTint="66"/>
            <w:vAlign w:val="bottom"/>
            <w:hideMark/>
          </w:tcPr>
          <w:p w14:paraId="7B75902C"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Child &amp; Adolescent </w:t>
            </w:r>
          </w:p>
        </w:tc>
      </w:tr>
      <w:tr w:rsidR="00D819B0" w:rsidRPr="000D74B4" w14:paraId="6C1325DB" w14:textId="77777777" w:rsidTr="00D819B0">
        <w:trPr>
          <w:trHeight w:val="20"/>
        </w:trPr>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14:paraId="00BCF517"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Preferred antibiotic choice</w:t>
            </w:r>
          </w:p>
        </w:tc>
      </w:tr>
      <w:tr w:rsidR="00D819B0" w:rsidRPr="000D74B4" w14:paraId="47647DD7" w14:textId="77777777" w:rsidTr="00D819B0">
        <w:trPr>
          <w:trHeight w:val="20"/>
        </w:trPr>
        <w:tc>
          <w:tcPr>
            <w:tcW w:w="2426" w:type="dxa"/>
            <w:tcBorders>
              <w:top w:val="single" w:sz="8" w:space="0" w:color="auto"/>
              <w:left w:val="single" w:sz="8" w:space="0" w:color="auto"/>
              <w:bottom w:val="single" w:sz="8" w:space="0" w:color="auto"/>
              <w:right w:val="single" w:sz="8" w:space="0" w:color="auto"/>
            </w:tcBorders>
            <w:vAlign w:val="bottom"/>
            <w:hideMark/>
          </w:tcPr>
          <w:p w14:paraId="35A02CBC" w14:textId="77777777" w:rsidR="00D819B0" w:rsidRPr="000D74B4" w:rsidRDefault="00D819B0">
            <w:pPr>
              <w:jc w:val="center"/>
              <w:rPr>
                <w:rFonts w:ascii="Times New Roman" w:hAnsi="Times New Roman" w:cs="Times New Roman"/>
                <w:sz w:val="22"/>
                <w:szCs w:val="22"/>
              </w:rPr>
            </w:pPr>
            <w:r w:rsidRPr="000D74B4">
              <w:rPr>
                <w:rFonts w:ascii="Times New Roman" w:hAnsi="Times New Roman" w:cs="Times New Roman"/>
                <w:sz w:val="22"/>
                <w:szCs w:val="22"/>
              </w:rPr>
              <w:t>Drug</w:t>
            </w:r>
          </w:p>
        </w:tc>
        <w:tc>
          <w:tcPr>
            <w:tcW w:w="2275" w:type="dxa"/>
            <w:tcBorders>
              <w:top w:val="single" w:sz="8" w:space="0" w:color="auto"/>
              <w:left w:val="single" w:sz="8" w:space="0" w:color="auto"/>
              <w:bottom w:val="single" w:sz="8" w:space="0" w:color="auto"/>
              <w:right w:val="single" w:sz="8" w:space="0" w:color="auto"/>
            </w:tcBorders>
            <w:vAlign w:val="bottom"/>
            <w:hideMark/>
          </w:tcPr>
          <w:p w14:paraId="5CE0F625" w14:textId="050C0E6F" w:rsidR="00D819B0" w:rsidRPr="000D74B4" w:rsidRDefault="00D819B0">
            <w:pPr>
              <w:jc w:val="center"/>
              <w:rPr>
                <w:rFonts w:ascii="Times New Roman" w:hAnsi="Times New Roman" w:cs="Times New Roman"/>
                <w:sz w:val="22"/>
                <w:szCs w:val="22"/>
                <w:vertAlign w:val="superscript"/>
              </w:rPr>
            </w:pPr>
            <w:r w:rsidRPr="000D74B4">
              <w:rPr>
                <w:rFonts w:ascii="Times New Roman" w:hAnsi="Times New Roman" w:cs="Times New Roman"/>
                <w:sz w:val="22"/>
                <w:szCs w:val="22"/>
              </w:rPr>
              <w:t>Formulation</w:t>
            </w:r>
          </w:p>
        </w:tc>
        <w:tc>
          <w:tcPr>
            <w:tcW w:w="2876" w:type="dxa"/>
            <w:tcBorders>
              <w:top w:val="single" w:sz="8" w:space="0" w:color="auto"/>
              <w:left w:val="single" w:sz="8" w:space="0" w:color="auto"/>
              <w:bottom w:val="single" w:sz="8" w:space="0" w:color="auto"/>
              <w:right w:val="single" w:sz="8" w:space="0" w:color="auto"/>
            </w:tcBorders>
            <w:vAlign w:val="bottom"/>
            <w:hideMark/>
          </w:tcPr>
          <w:p w14:paraId="3D4FDF14" w14:textId="77777777" w:rsidR="00D819B0" w:rsidRPr="000D74B4" w:rsidRDefault="00D819B0">
            <w:pPr>
              <w:jc w:val="center"/>
              <w:rPr>
                <w:rFonts w:ascii="Times New Roman" w:hAnsi="Times New Roman" w:cs="Times New Roman"/>
                <w:sz w:val="22"/>
                <w:szCs w:val="22"/>
                <w:vertAlign w:val="superscript"/>
              </w:rPr>
            </w:pPr>
            <w:r w:rsidRPr="000D74B4">
              <w:rPr>
                <w:rFonts w:ascii="Times New Roman" w:hAnsi="Times New Roman" w:cs="Times New Roman"/>
                <w:sz w:val="22"/>
                <w:szCs w:val="22"/>
              </w:rPr>
              <w:t>Dosage</w:t>
            </w:r>
          </w:p>
        </w:tc>
        <w:tc>
          <w:tcPr>
            <w:tcW w:w="1763" w:type="dxa"/>
            <w:tcBorders>
              <w:top w:val="single" w:sz="8" w:space="0" w:color="auto"/>
              <w:left w:val="single" w:sz="8" w:space="0" w:color="auto"/>
              <w:bottom w:val="single" w:sz="8" w:space="0" w:color="auto"/>
              <w:right w:val="single" w:sz="8" w:space="0" w:color="auto"/>
            </w:tcBorders>
            <w:vAlign w:val="bottom"/>
            <w:hideMark/>
          </w:tcPr>
          <w:p w14:paraId="3C2DE2D9" w14:textId="77777777" w:rsidR="00D819B0" w:rsidRPr="000D74B4" w:rsidRDefault="00D819B0">
            <w:pPr>
              <w:jc w:val="center"/>
              <w:rPr>
                <w:rFonts w:ascii="Times New Roman" w:hAnsi="Times New Roman" w:cs="Times New Roman"/>
                <w:sz w:val="22"/>
                <w:szCs w:val="22"/>
              </w:rPr>
            </w:pPr>
            <w:r w:rsidRPr="000D74B4">
              <w:rPr>
                <w:rFonts w:ascii="Times New Roman" w:hAnsi="Times New Roman" w:cs="Times New Roman"/>
                <w:sz w:val="22"/>
                <w:szCs w:val="22"/>
              </w:rPr>
              <w:t>Duration</w:t>
            </w:r>
          </w:p>
        </w:tc>
      </w:tr>
      <w:tr w:rsidR="00D819B0" w:rsidRPr="000D74B4" w14:paraId="60E671F2" w14:textId="77777777" w:rsidTr="00D819B0">
        <w:tc>
          <w:tcPr>
            <w:tcW w:w="2426" w:type="dxa"/>
            <w:tcBorders>
              <w:top w:val="single" w:sz="8" w:space="0" w:color="auto"/>
              <w:left w:val="single" w:sz="8" w:space="0" w:color="auto"/>
              <w:bottom w:val="single" w:sz="8" w:space="0" w:color="auto"/>
              <w:right w:val="single" w:sz="8" w:space="0" w:color="auto"/>
            </w:tcBorders>
            <w:vAlign w:val="center"/>
            <w:hideMark/>
          </w:tcPr>
          <w:p w14:paraId="753C873B" w14:textId="77777777" w:rsidR="00D819B0" w:rsidRPr="000D74B4" w:rsidRDefault="00D819B0">
            <w:pPr>
              <w:rPr>
                <w:rFonts w:ascii="Times New Roman" w:hAnsi="Times New Roman" w:cs="Times New Roman"/>
                <w:sz w:val="22"/>
                <w:szCs w:val="22"/>
                <w:vertAlign w:val="superscript"/>
              </w:rPr>
            </w:pPr>
            <w:r w:rsidRPr="000D74B4">
              <w:rPr>
                <w:rFonts w:ascii="Times New Roman" w:hAnsi="Times New Roman" w:cs="Times New Roman"/>
                <w:sz w:val="22"/>
                <w:szCs w:val="22"/>
              </w:rPr>
              <w:t>Amoxicillin (PO)</w:t>
            </w:r>
            <w:r w:rsidRPr="000D74B4">
              <w:rPr>
                <w:rFonts w:ascii="Times New Roman" w:hAnsi="Times New Roman" w:cs="Times New Roman"/>
                <w:sz w:val="22"/>
                <w:szCs w:val="22"/>
                <w:vertAlign w:val="superscript"/>
              </w:rPr>
              <w:t>A</w:t>
            </w:r>
          </w:p>
        </w:tc>
        <w:tc>
          <w:tcPr>
            <w:tcW w:w="2275" w:type="dxa"/>
            <w:tcBorders>
              <w:top w:val="single" w:sz="8" w:space="0" w:color="auto"/>
              <w:left w:val="single" w:sz="8" w:space="0" w:color="auto"/>
              <w:bottom w:val="single" w:sz="8" w:space="0" w:color="auto"/>
              <w:right w:val="single" w:sz="8" w:space="0" w:color="auto"/>
            </w:tcBorders>
            <w:vAlign w:val="center"/>
            <w:hideMark/>
          </w:tcPr>
          <w:p w14:paraId="2AC7D353" w14:textId="3A925F70"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Powder for oral liquid: 125 mg (as trihydrate)/</w:t>
            </w:r>
            <w:r w:rsidR="000D74B4">
              <w:rPr>
                <w:rFonts w:ascii="Times New Roman" w:hAnsi="Times New Roman" w:cs="Times New Roman"/>
                <w:sz w:val="22"/>
                <w:szCs w:val="22"/>
              </w:rPr>
              <w:t xml:space="preserve"> </w:t>
            </w:r>
            <w:r w:rsidRPr="000D74B4">
              <w:rPr>
                <w:rFonts w:ascii="Times New Roman" w:hAnsi="Times New Roman" w:cs="Times New Roman"/>
                <w:sz w:val="22"/>
                <w:szCs w:val="22"/>
              </w:rPr>
              <w:t>5 mL;</w:t>
            </w:r>
            <w:r w:rsidR="000D74B4" w:rsidRPr="000D74B4">
              <w:rPr>
                <w:rFonts w:ascii="Times New Roman" w:hAnsi="Times New Roman" w:cs="Times New Roman"/>
                <w:sz w:val="22"/>
                <w:szCs w:val="22"/>
              </w:rPr>
              <w:t xml:space="preserve"> </w:t>
            </w:r>
            <w:r w:rsidRPr="000D74B4">
              <w:rPr>
                <w:rFonts w:ascii="Times New Roman" w:hAnsi="Times New Roman" w:cs="Times New Roman"/>
                <w:sz w:val="22"/>
                <w:szCs w:val="22"/>
              </w:rPr>
              <w:t>250 mg (as trihydrate)/5 mL</w:t>
            </w:r>
            <w:r w:rsidR="000D74B4" w:rsidRPr="000D74B4">
              <w:rPr>
                <w:rFonts w:ascii="Times New Roman" w:hAnsi="Times New Roman" w:cs="Times New Roman"/>
                <w:sz w:val="22"/>
                <w:szCs w:val="22"/>
              </w:rPr>
              <w:t xml:space="preserve">; </w:t>
            </w:r>
            <w:r w:rsidRPr="000D74B4">
              <w:rPr>
                <w:rFonts w:ascii="Times New Roman" w:hAnsi="Times New Roman" w:cs="Times New Roman"/>
                <w:sz w:val="22"/>
                <w:szCs w:val="22"/>
              </w:rPr>
              <w:t xml:space="preserve">Solid oral dosage form: 250 mg; 500 mg (as trihydrate). </w:t>
            </w:r>
          </w:p>
        </w:tc>
        <w:tc>
          <w:tcPr>
            <w:tcW w:w="2876" w:type="dxa"/>
            <w:tcBorders>
              <w:top w:val="single" w:sz="8" w:space="0" w:color="auto"/>
              <w:left w:val="single" w:sz="8" w:space="0" w:color="auto"/>
              <w:bottom w:val="single" w:sz="8" w:space="0" w:color="auto"/>
              <w:right w:val="single" w:sz="8" w:space="0" w:color="auto"/>
            </w:tcBorders>
            <w:vAlign w:val="center"/>
            <w:hideMark/>
          </w:tcPr>
          <w:p w14:paraId="4F02D890"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50 mg/kg once daily, maximum dose 2 g</w:t>
            </w:r>
          </w:p>
        </w:tc>
        <w:tc>
          <w:tcPr>
            <w:tcW w:w="1763" w:type="dxa"/>
            <w:tcBorders>
              <w:top w:val="single" w:sz="8" w:space="0" w:color="auto"/>
              <w:left w:val="single" w:sz="8" w:space="0" w:color="auto"/>
              <w:bottom w:val="single" w:sz="8" w:space="0" w:color="auto"/>
              <w:right w:val="single" w:sz="8" w:space="0" w:color="auto"/>
            </w:tcBorders>
            <w:vAlign w:val="center"/>
            <w:hideMark/>
          </w:tcPr>
          <w:p w14:paraId="3B3AFC1B"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10 days</w:t>
            </w:r>
          </w:p>
        </w:tc>
      </w:tr>
      <w:tr w:rsidR="00D819B0" w:rsidRPr="000D74B4" w14:paraId="4E9EFDC6" w14:textId="77777777" w:rsidTr="00D819B0">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3AE3E77"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Alternative antibiotic choice(s)</w:t>
            </w:r>
          </w:p>
        </w:tc>
      </w:tr>
      <w:tr w:rsidR="00D819B0" w:rsidRPr="000D74B4" w14:paraId="1A68BDD2" w14:textId="77777777" w:rsidTr="00D819B0">
        <w:tc>
          <w:tcPr>
            <w:tcW w:w="2426" w:type="dxa"/>
            <w:tcBorders>
              <w:top w:val="single" w:sz="8" w:space="0" w:color="auto"/>
              <w:left w:val="single" w:sz="8" w:space="0" w:color="auto"/>
              <w:bottom w:val="single" w:sz="8" w:space="0" w:color="auto"/>
              <w:right w:val="single" w:sz="8" w:space="0" w:color="auto"/>
            </w:tcBorders>
            <w:vAlign w:val="center"/>
            <w:hideMark/>
          </w:tcPr>
          <w:p w14:paraId="447A64A7" w14:textId="77777777" w:rsidR="00D819B0" w:rsidRPr="000D74B4" w:rsidRDefault="00D819B0">
            <w:pPr>
              <w:rPr>
                <w:rFonts w:ascii="Times New Roman" w:hAnsi="Times New Roman" w:cs="Times New Roman"/>
                <w:sz w:val="22"/>
                <w:szCs w:val="22"/>
                <w:vertAlign w:val="superscript"/>
              </w:rPr>
            </w:pPr>
            <w:r w:rsidRPr="000D74B4">
              <w:rPr>
                <w:rFonts w:ascii="Times New Roman" w:hAnsi="Times New Roman" w:cs="Times New Roman"/>
                <w:sz w:val="22"/>
                <w:szCs w:val="22"/>
              </w:rPr>
              <w:t>Benzathine benzylpenicillin (IM)</w:t>
            </w:r>
            <w:r w:rsidRPr="000D74B4">
              <w:rPr>
                <w:rFonts w:ascii="Times New Roman" w:hAnsi="Times New Roman" w:cs="Times New Roman"/>
                <w:sz w:val="22"/>
                <w:szCs w:val="22"/>
                <w:vertAlign w:val="superscript"/>
              </w:rPr>
              <w:t>B</w:t>
            </w:r>
          </w:p>
        </w:tc>
        <w:tc>
          <w:tcPr>
            <w:tcW w:w="2275" w:type="dxa"/>
            <w:tcBorders>
              <w:top w:val="single" w:sz="8" w:space="0" w:color="auto"/>
              <w:left w:val="single" w:sz="8" w:space="0" w:color="auto"/>
              <w:bottom w:val="single" w:sz="8" w:space="0" w:color="auto"/>
              <w:right w:val="single" w:sz="8" w:space="0" w:color="auto"/>
            </w:tcBorders>
            <w:vAlign w:val="center"/>
            <w:hideMark/>
          </w:tcPr>
          <w:p w14:paraId="54961F4F" w14:textId="04785862"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Powder for injection: 900 mg benzylpenicillin (=1.2 million units) in 5 mL vial; 1.44 g benzylpenicillin (=2.4 million units) in 5 mL vial</w:t>
            </w:r>
          </w:p>
        </w:tc>
        <w:tc>
          <w:tcPr>
            <w:tcW w:w="2876" w:type="dxa"/>
            <w:tcBorders>
              <w:top w:val="single" w:sz="8" w:space="0" w:color="auto"/>
              <w:left w:val="single" w:sz="8" w:space="0" w:color="auto"/>
              <w:bottom w:val="single" w:sz="8" w:space="0" w:color="auto"/>
              <w:right w:val="single" w:sz="8" w:space="0" w:color="auto"/>
            </w:tcBorders>
            <w:vAlign w:val="center"/>
            <w:hideMark/>
          </w:tcPr>
          <w:p w14:paraId="1E3C0214"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By weight:</w:t>
            </w:r>
          </w:p>
          <w:p w14:paraId="7F286DB6" w14:textId="77777777" w:rsidR="00D819B0" w:rsidRPr="000D74B4" w:rsidRDefault="00D819B0" w:rsidP="00DF2C8F">
            <w:pPr>
              <w:pStyle w:val="ListParagraph"/>
              <w:numPr>
                <w:ilvl w:val="0"/>
                <w:numId w:val="29"/>
              </w:numPr>
              <w:rPr>
                <w:sz w:val="22"/>
                <w:szCs w:val="22"/>
              </w:rPr>
            </w:pPr>
            <w:r w:rsidRPr="000D74B4">
              <w:rPr>
                <w:sz w:val="22"/>
                <w:szCs w:val="22"/>
              </w:rPr>
              <w:t>&lt;27 kg: 600 000 units (375 mg) as a single dose</w:t>
            </w:r>
          </w:p>
          <w:p w14:paraId="4D05E503" w14:textId="77777777" w:rsidR="00D819B0" w:rsidRPr="000D74B4" w:rsidRDefault="00D819B0" w:rsidP="00DF2C8F">
            <w:pPr>
              <w:pStyle w:val="ListParagraph"/>
              <w:numPr>
                <w:ilvl w:val="0"/>
                <w:numId w:val="29"/>
              </w:numPr>
              <w:rPr>
                <w:sz w:val="22"/>
                <w:szCs w:val="22"/>
              </w:rPr>
            </w:pPr>
            <w:r w:rsidRPr="000D74B4">
              <w:rPr>
                <w:sz w:val="22"/>
                <w:szCs w:val="22"/>
              </w:rPr>
              <w:t>27 kg and above: 1.2 million units (750 mg) as a single dose</w:t>
            </w:r>
          </w:p>
        </w:tc>
        <w:tc>
          <w:tcPr>
            <w:tcW w:w="1763" w:type="dxa"/>
            <w:tcBorders>
              <w:top w:val="single" w:sz="8" w:space="0" w:color="auto"/>
              <w:left w:val="single" w:sz="8" w:space="0" w:color="auto"/>
              <w:bottom w:val="single" w:sz="8" w:space="0" w:color="auto"/>
              <w:right w:val="single" w:sz="8" w:space="0" w:color="auto"/>
            </w:tcBorders>
            <w:vAlign w:val="center"/>
            <w:hideMark/>
          </w:tcPr>
          <w:p w14:paraId="762F94B4"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Single dose</w:t>
            </w:r>
          </w:p>
        </w:tc>
      </w:tr>
      <w:tr w:rsidR="00D819B0" w:rsidRPr="000D74B4" w14:paraId="1D4B9EA2" w14:textId="77777777" w:rsidTr="00D819B0">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F46E1A7"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In case of confirmed drug allergy or medical contraindication </w:t>
            </w:r>
          </w:p>
        </w:tc>
      </w:tr>
      <w:tr w:rsidR="00D819B0" w:rsidRPr="000D74B4" w14:paraId="526229F4" w14:textId="77777777" w:rsidTr="00D819B0">
        <w:tc>
          <w:tcPr>
            <w:tcW w:w="2426" w:type="dxa"/>
            <w:tcBorders>
              <w:top w:val="single" w:sz="8" w:space="0" w:color="auto"/>
              <w:left w:val="single" w:sz="8" w:space="0" w:color="auto"/>
              <w:bottom w:val="single" w:sz="8" w:space="0" w:color="auto"/>
              <w:right w:val="single" w:sz="8" w:space="0" w:color="auto"/>
            </w:tcBorders>
            <w:vAlign w:val="center"/>
            <w:hideMark/>
          </w:tcPr>
          <w:p w14:paraId="791173F5" w14:textId="77777777" w:rsidR="00D819B0" w:rsidRPr="000D74B4" w:rsidRDefault="00D819B0">
            <w:pPr>
              <w:rPr>
                <w:rFonts w:ascii="Times New Roman" w:hAnsi="Times New Roman" w:cs="Times New Roman"/>
                <w:sz w:val="22"/>
                <w:szCs w:val="22"/>
                <w:vertAlign w:val="superscript"/>
              </w:rPr>
            </w:pPr>
            <w:r w:rsidRPr="000D74B4">
              <w:rPr>
                <w:rFonts w:ascii="Times New Roman" w:hAnsi="Times New Roman" w:cs="Times New Roman"/>
                <w:sz w:val="22"/>
                <w:szCs w:val="22"/>
              </w:rPr>
              <w:t>Azithromycin (PO)</w:t>
            </w:r>
            <w:r w:rsidRPr="000D74B4">
              <w:rPr>
                <w:rFonts w:ascii="Times New Roman" w:hAnsi="Times New Roman" w:cs="Times New Roman"/>
                <w:sz w:val="22"/>
                <w:szCs w:val="22"/>
                <w:vertAlign w:val="superscript"/>
              </w:rPr>
              <w:t>C</w:t>
            </w:r>
          </w:p>
        </w:tc>
        <w:tc>
          <w:tcPr>
            <w:tcW w:w="2275" w:type="dxa"/>
            <w:tcBorders>
              <w:top w:val="single" w:sz="8" w:space="0" w:color="auto"/>
              <w:left w:val="single" w:sz="8" w:space="0" w:color="auto"/>
              <w:bottom w:val="single" w:sz="8" w:space="0" w:color="auto"/>
              <w:right w:val="single" w:sz="8" w:space="0" w:color="auto"/>
            </w:tcBorders>
            <w:vAlign w:val="center"/>
            <w:hideMark/>
          </w:tcPr>
          <w:p w14:paraId="2D9A664E"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Oral liquid: 200 mg/5 </w:t>
            </w:r>
            <w:proofErr w:type="spellStart"/>
            <w:r w:rsidRPr="000D74B4">
              <w:rPr>
                <w:rFonts w:ascii="Times New Roman" w:hAnsi="Times New Roman" w:cs="Times New Roman"/>
                <w:sz w:val="22"/>
                <w:szCs w:val="22"/>
              </w:rPr>
              <w:t>mL.</w:t>
            </w:r>
            <w:proofErr w:type="spellEnd"/>
            <w:r w:rsidRPr="000D74B4">
              <w:rPr>
                <w:rFonts w:ascii="Times New Roman" w:hAnsi="Times New Roman" w:cs="Times New Roman"/>
                <w:sz w:val="22"/>
                <w:szCs w:val="22"/>
              </w:rPr>
              <w:t xml:space="preserve"> Capsule: 250 mg; 500 mg (anhydrous). </w:t>
            </w:r>
          </w:p>
        </w:tc>
        <w:tc>
          <w:tcPr>
            <w:tcW w:w="2876" w:type="dxa"/>
            <w:tcBorders>
              <w:top w:val="single" w:sz="8" w:space="0" w:color="auto"/>
              <w:left w:val="single" w:sz="8" w:space="0" w:color="auto"/>
              <w:bottom w:val="single" w:sz="8" w:space="0" w:color="auto"/>
              <w:right w:val="single" w:sz="8" w:space="0" w:color="auto"/>
            </w:tcBorders>
            <w:vAlign w:val="center"/>
            <w:hideMark/>
          </w:tcPr>
          <w:p w14:paraId="1753922F"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10 mg/kg once daily, maximum dose 500 mg daily</w:t>
            </w:r>
          </w:p>
        </w:tc>
        <w:tc>
          <w:tcPr>
            <w:tcW w:w="1763" w:type="dxa"/>
            <w:tcBorders>
              <w:top w:val="single" w:sz="8" w:space="0" w:color="auto"/>
              <w:left w:val="single" w:sz="8" w:space="0" w:color="auto"/>
              <w:bottom w:val="single" w:sz="8" w:space="0" w:color="auto"/>
              <w:right w:val="single" w:sz="8" w:space="0" w:color="auto"/>
            </w:tcBorders>
            <w:vAlign w:val="center"/>
            <w:hideMark/>
          </w:tcPr>
          <w:p w14:paraId="7C1BD25D"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5 days</w:t>
            </w:r>
          </w:p>
        </w:tc>
      </w:tr>
      <w:tr w:rsidR="00D819B0" w:rsidRPr="000D74B4" w14:paraId="6CFC599E" w14:textId="77777777" w:rsidTr="00D819B0">
        <w:tc>
          <w:tcPr>
            <w:tcW w:w="9340" w:type="dxa"/>
            <w:gridSpan w:val="4"/>
            <w:tcBorders>
              <w:top w:val="single" w:sz="8" w:space="0" w:color="auto"/>
              <w:left w:val="single" w:sz="8" w:space="0" w:color="auto"/>
              <w:bottom w:val="single" w:sz="8" w:space="0" w:color="auto"/>
              <w:right w:val="single" w:sz="8" w:space="0" w:color="auto"/>
            </w:tcBorders>
            <w:hideMark/>
          </w:tcPr>
          <w:p w14:paraId="1AF04C56"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Principles of Stewardship: </w:t>
            </w:r>
          </w:p>
          <w:p w14:paraId="0FAD38CA" w14:textId="77777777" w:rsidR="00D819B0" w:rsidRPr="000D74B4" w:rsidRDefault="00D819B0" w:rsidP="00DF2C8F">
            <w:pPr>
              <w:pStyle w:val="CommentText"/>
              <w:numPr>
                <w:ilvl w:val="0"/>
                <w:numId w:val="27"/>
              </w:numPr>
              <w:spacing w:after="0"/>
              <w:rPr>
                <w:rFonts w:ascii="Times New Roman" w:hAnsi="Times New Roman" w:cs="Times New Roman"/>
                <w:sz w:val="22"/>
                <w:szCs w:val="22"/>
              </w:rPr>
            </w:pPr>
            <w:r w:rsidRPr="000D74B4">
              <w:rPr>
                <w:rFonts w:ascii="Times New Roman" w:hAnsi="Times New Roman" w:cs="Times New Roman"/>
                <w:sz w:val="22"/>
                <w:szCs w:val="22"/>
              </w:rPr>
              <w:t>Viral and bacterial acute pharyngitis usually resolve without antibiotic treatment but the primary reason for considering antibiotic treatment is to prevent acute rheumatic fever (and to a lesser extent local suppurative complications)</w:t>
            </w:r>
          </w:p>
          <w:p w14:paraId="0368640B" w14:textId="77777777" w:rsidR="00D819B0" w:rsidRPr="000D74B4" w:rsidRDefault="00D819B0" w:rsidP="00DF2C8F">
            <w:pPr>
              <w:numPr>
                <w:ilvl w:val="0"/>
                <w:numId w:val="27"/>
              </w:numPr>
              <w:spacing w:after="0" w:line="240" w:lineRule="auto"/>
              <w:rPr>
                <w:rFonts w:ascii="Times New Roman" w:hAnsi="Times New Roman" w:cs="Times New Roman"/>
                <w:sz w:val="22"/>
                <w:szCs w:val="22"/>
              </w:rPr>
            </w:pPr>
            <w:r w:rsidRPr="000D74B4">
              <w:rPr>
                <w:rFonts w:ascii="Times New Roman" w:hAnsi="Times New Roman" w:cs="Times New Roman"/>
                <w:sz w:val="22"/>
                <w:szCs w:val="22"/>
              </w:rPr>
              <w:t xml:space="preserve">Clinical features that suggest a viral rather than a bacterial cause of pharyngotonsillitis include runny nose, hoarse voice or cry, cough, conjunctivitis, discrete oral ulcerative lesions, and </w:t>
            </w:r>
            <w:proofErr w:type="spellStart"/>
            <w:r w:rsidRPr="000D74B4">
              <w:rPr>
                <w:rFonts w:ascii="Times New Roman" w:hAnsi="Times New Roman" w:cs="Times New Roman"/>
                <w:sz w:val="22"/>
                <w:szCs w:val="22"/>
              </w:rPr>
              <w:t>diarrhoea</w:t>
            </w:r>
            <w:proofErr w:type="spellEnd"/>
            <w:r w:rsidRPr="000D74B4">
              <w:rPr>
                <w:rFonts w:ascii="Times New Roman" w:hAnsi="Times New Roman" w:cs="Times New Roman"/>
                <w:sz w:val="22"/>
                <w:szCs w:val="22"/>
              </w:rPr>
              <w:t xml:space="preserve">. In these cases, avoid antibiotic use. </w:t>
            </w:r>
          </w:p>
          <w:p w14:paraId="56D2B87C" w14:textId="77777777" w:rsidR="00D819B0" w:rsidRPr="000D74B4" w:rsidRDefault="00D819B0" w:rsidP="00DF2C8F">
            <w:pPr>
              <w:numPr>
                <w:ilvl w:val="0"/>
                <w:numId w:val="27"/>
              </w:numPr>
              <w:spacing w:after="0" w:line="240" w:lineRule="auto"/>
              <w:rPr>
                <w:rFonts w:ascii="Times New Roman" w:hAnsi="Times New Roman" w:cs="Times New Roman"/>
                <w:sz w:val="22"/>
                <w:szCs w:val="22"/>
              </w:rPr>
            </w:pPr>
            <w:r w:rsidRPr="000D74B4">
              <w:rPr>
                <w:rFonts w:ascii="Times New Roman" w:hAnsi="Times New Roman" w:cs="Times New Roman"/>
                <w:sz w:val="22"/>
                <w:szCs w:val="22"/>
              </w:rPr>
              <w:t>Children less than 3 years of age should not receive antibiotics as part of treatment for pharyngotonsillitis as they are not at significant risk for acute rheumatic fever.</w:t>
            </w:r>
          </w:p>
        </w:tc>
      </w:tr>
      <w:tr w:rsidR="00D819B0" w:rsidRPr="000D74B4" w14:paraId="3E50E9CE" w14:textId="77777777" w:rsidTr="00D819B0">
        <w:tc>
          <w:tcPr>
            <w:tcW w:w="9340" w:type="dxa"/>
            <w:gridSpan w:val="4"/>
            <w:tcBorders>
              <w:top w:val="single" w:sz="8" w:space="0" w:color="auto"/>
              <w:left w:val="single" w:sz="8" w:space="0" w:color="auto"/>
              <w:bottom w:val="single" w:sz="8" w:space="0" w:color="auto"/>
              <w:right w:val="single" w:sz="8" w:space="0" w:color="auto"/>
            </w:tcBorders>
            <w:hideMark/>
          </w:tcPr>
          <w:p w14:paraId="2806E3CF"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Other Notes: </w:t>
            </w:r>
          </w:p>
          <w:p w14:paraId="2B5E34C6" w14:textId="77777777" w:rsidR="00D819B0" w:rsidRPr="000D74B4" w:rsidRDefault="00D819B0" w:rsidP="00DF2C8F">
            <w:pPr>
              <w:pStyle w:val="ListParagraph"/>
              <w:numPr>
                <w:ilvl w:val="0"/>
                <w:numId w:val="30"/>
              </w:numPr>
              <w:rPr>
                <w:sz w:val="22"/>
                <w:szCs w:val="22"/>
              </w:rPr>
            </w:pPr>
            <w:r w:rsidRPr="000D74B4">
              <w:rPr>
                <w:sz w:val="22"/>
                <w:szCs w:val="22"/>
              </w:rPr>
              <w:lastRenderedPageBreak/>
              <w:t>If a patient cannot tolerate oral antibiotics (</w:t>
            </w:r>
            <w:proofErr w:type="gramStart"/>
            <w:r w:rsidRPr="000D74B4">
              <w:rPr>
                <w:sz w:val="22"/>
                <w:szCs w:val="22"/>
              </w:rPr>
              <w:t>e.g.</w:t>
            </w:r>
            <w:proofErr w:type="gramEnd"/>
            <w:r w:rsidRPr="000D74B4">
              <w:rPr>
                <w:sz w:val="22"/>
                <w:szCs w:val="22"/>
              </w:rPr>
              <w:t xml:space="preserve"> persistent vomiting), IV or IM antibiotics may be considered: </w:t>
            </w:r>
          </w:p>
          <w:p w14:paraId="581B48B9" w14:textId="77777777" w:rsidR="00D819B0" w:rsidRPr="000D74B4" w:rsidRDefault="00D819B0" w:rsidP="00DF2C8F">
            <w:pPr>
              <w:pStyle w:val="ListParagraph"/>
              <w:numPr>
                <w:ilvl w:val="1"/>
                <w:numId w:val="30"/>
              </w:numPr>
              <w:rPr>
                <w:sz w:val="22"/>
                <w:szCs w:val="22"/>
              </w:rPr>
            </w:pPr>
            <w:r w:rsidRPr="000D74B4">
              <w:rPr>
                <w:sz w:val="22"/>
                <w:szCs w:val="22"/>
              </w:rPr>
              <w:t xml:space="preserve">Ampicillin (25 mg/kg/dose 6 hourly, Maximum </w:t>
            </w:r>
            <w:proofErr w:type="gramStart"/>
            <w:r w:rsidRPr="000D74B4">
              <w:rPr>
                <w:sz w:val="22"/>
                <w:szCs w:val="22"/>
              </w:rPr>
              <w:t>dose</w:t>
            </w:r>
            <w:proofErr w:type="gramEnd"/>
            <w:r w:rsidRPr="000D74B4">
              <w:rPr>
                <w:sz w:val="22"/>
                <w:szCs w:val="22"/>
              </w:rPr>
              <w:t>: 500 mg 6 hourly), or</w:t>
            </w:r>
          </w:p>
          <w:p w14:paraId="29C1D546" w14:textId="77777777" w:rsidR="00D819B0" w:rsidRPr="000D74B4" w:rsidRDefault="00D819B0" w:rsidP="00DF2C8F">
            <w:pPr>
              <w:pStyle w:val="ListParagraph"/>
              <w:numPr>
                <w:ilvl w:val="1"/>
                <w:numId w:val="30"/>
              </w:numPr>
              <w:rPr>
                <w:sz w:val="22"/>
                <w:szCs w:val="22"/>
              </w:rPr>
            </w:pPr>
            <w:r w:rsidRPr="000D74B4">
              <w:rPr>
                <w:sz w:val="22"/>
                <w:szCs w:val="22"/>
              </w:rPr>
              <w:t>Ceftriaxone (50 mg/kg/dose once daily, Maximum dose: 1 g daily)</w:t>
            </w:r>
          </w:p>
          <w:p w14:paraId="0C1F9FC5" w14:textId="77777777" w:rsidR="00D819B0" w:rsidRPr="000D74B4" w:rsidRDefault="00D819B0" w:rsidP="00DF2C8F">
            <w:pPr>
              <w:pStyle w:val="ListParagraph"/>
              <w:numPr>
                <w:ilvl w:val="0"/>
                <w:numId w:val="30"/>
              </w:numPr>
              <w:rPr>
                <w:sz w:val="22"/>
                <w:szCs w:val="22"/>
              </w:rPr>
            </w:pPr>
            <w:r w:rsidRPr="000D74B4">
              <w:rPr>
                <w:sz w:val="22"/>
                <w:szCs w:val="22"/>
              </w:rPr>
              <w:t xml:space="preserve">Painful IM administration of benzathine benzylpenicillin may be reduced by dissolving benzathine benzylpenicillin 1.2 million units in 3.2 mL lidocaine 1% without adrenaline (epinephrine) and bringing the preparation to room temperature before injection. </w:t>
            </w:r>
          </w:p>
          <w:p w14:paraId="34410B07" w14:textId="77777777" w:rsidR="00D819B0" w:rsidRPr="000D74B4" w:rsidRDefault="00D819B0" w:rsidP="00DF2C8F">
            <w:pPr>
              <w:pStyle w:val="ListParagraph"/>
              <w:numPr>
                <w:ilvl w:val="0"/>
                <w:numId w:val="30"/>
              </w:numPr>
              <w:rPr>
                <w:sz w:val="22"/>
                <w:szCs w:val="22"/>
              </w:rPr>
            </w:pPr>
            <w:r w:rsidRPr="000D74B4">
              <w:rPr>
                <w:sz w:val="22"/>
                <w:szCs w:val="22"/>
              </w:rPr>
              <w:t>Significant rates of resistance of Group A Streptococcus strains to macrolides (azithromycin) and azalides (clarithromycin) have been reported in many parts of the world. If patient fails treatment with a macrolide or azalide, consider ceftriaxone or refer to a specialist.</w:t>
            </w:r>
          </w:p>
        </w:tc>
      </w:tr>
    </w:tbl>
    <w:p w14:paraId="41264AA5" w14:textId="77777777" w:rsidR="00D819B0" w:rsidRPr="000D74B4" w:rsidRDefault="00D819B0" w:rsidP="00D819B0">
      <w:pPr>
        <w:rPr>
          <w:rFonts w:ascii="Times New Roman" w:eastAsia="Times New Roman" w:hAnsi="Times New Roman" w:cs="Times New Roman"/>
          <w:sz w:val="22"/>
          <w:szCs w:val="22"/>
          <w:lang w:val="en-ZA" w:eastAsia="en-GB"/>
        </w:rPr>
      </w:pPr>
    </w:p>
    <w:tbl>
      <w:tblPr>
        <w:tblStyle w:val="TableGrid"/>
        <w:tblW w:w="0" w:type="auto"/>
        <w:tblLook w:val="04A0" w:firstRow="1" w:lastRow="0" w:firstColumn="1" w:lastColumn="0" w:noHBand="0" w:noVBand="1"/>
      </w:tblPr>
      <w:tblGrid>
        <w:gridCol w:w="2428"/>
        <w:gridCol w:w="2318"/>
        <w:gridCol w:w="2809"/>
        <w:gridCol w:w="1795"/>
      </w:tblGrid>
      <w:tr w:rsidR="00D819B0" w:rsidRPr="000D74B4" w14:paraId="70E49414"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BA48E" w14:textId="77777777" w:rsidR="00D819B0" w:rsidRPr="000D74B4" w:rsidRDefault="00D819B0">
            <w:pPr>
              <w:pStyle w:val="Heading3"/>
              <w:outlineLvl w:val="2"/>
              <w:rPr>
                <w:rFonts w:ascii="Times New Roman" w:hAnsi="Times New Roman" w:cs="Times New Roman"/>
                <w:color w:val="auto"/>
                <w:szCs w:val="22"/>
              </w:rPr>
            </w:pPr>
            <w:bookmarkStart w:id="41" w:name="_Toc65837069"/>
            <w:bookmarkStart w:id="42" w:name="_Toc73693248"/>
            <w:r w:rsidRPr="000D74B4">
              <w:rPr>
                <w:rFonts w:ascii="Times New Roman" w:hAnsi="Times New Roman" w:cs="Times New Roman"/>
                <w:color w:val="auto"/>
                <w:szCs w:val="22"/>
              </w:rPr>
              <w:t>Suspected Acute Bacterial Sinusitis</w:t>
            </w:r>
            <w:bookmarkEnd w:id="41"/>
            <w:bookmarkEnd w:id="42"/>
          </w:p>
        </w:tc>
      </w:tr>
      <w:tr w:rsidR="00D819B0" w:rsidRPr="000D74B4" w14:paraId="20456730"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0C11C1D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Acute bacterial infection of para-nasal sinuses. Common bacterial pathogens include </w:t>
            </w:r>
            <w:r w:rsidRPr="000D74B4">
              <w:rPr>
                <w:rFonts w:ascii="Times New Roman" w:hAnsi="Times New Roman" w:cs="Times New Roman"/>
                <w:i/>
                <w:iCs/>
                <w:szCs w:val="22"/>
              </w:rPr>
              <w:t xml:space="preserve">S. pneumoniae, H. influenzae, </w:t>
            </w:r>
            <w:r w:rsidRPr="000D74B4">
              <w:rPr>
                <w:rFonts w:ascii="Times New Roman" w:hAnsi="Times New Roman" w:cs="Times New Roman"/>
                <w:szCs w:val="22"/>
              </w:rPr>
              <w:t xml:space="preserve">and </w:t>
            </w:r>
            <w:r w:rsidRPr="000D74B4">
              <w:rPr>
                <w:rFonts w:ascii="Times New Roman" w:hAnsi="Times New Roman" w:cs="Times New Roman"/>
                <w:i/>
                <w:iCs/>
                <w:szCs w:val="22"/>
              </w:rPr>
              <w:t xml:space="preserve">M. catarrhalis. </w:t>
            </w:r>
            <w:r w:rsidRPr="000D74B4">
              <w:rPr>
                <w:rFonts w:ascii="Times New Roman" w:hAnsi="Times New Roman" w:cs="Times New Roman"/>
                <w:szCs w:val="22"/>
              </w:rPr>
              <w:t xml:space="preserve">Symptoms include a preceding upper respiratory tract infection, fever, nasal congestion, nasal discharge, facial </w:t>
            </w:r>
            <w:proofErr w:type="gramStart"/>
            <w:r w:rsidRPr="000D74B4">
              <w:rPr>
                <w:rFonts w:ascii="Times New Roman" w:hAnsi="Times New Roman" w:cs="Times New Roman"/>
                <w:szCs w:val="22"/>
              </w:rPr>
              <w:t>pain</w:t>
            </w:r>
            <w:proofErr w:type="gramEnd"/>
            <w:r w:rsidRPr="000D74B4">
              <w:rPr>
                <w:rFonts w:ascii="Times New Roman" w:hAnsi="Times New Roman" w:cs="Times New Roman"/>
                <w:szCs w:val="22"/>
              </w:rPr>
              <w:t xml:space="preserve"> and tenderness. Uncommon in children, particularly in young children in whom sinuses are not fully developed.</w:t>
            </w:r>
          </w:p>
        </w:tc>
      </w:tr>
      <w:tr w:rsidR="00D819B0" w:rsidRPr="000D74B4" w14:paraId="54DB525F"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194645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36C12287"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F3F9B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4FCA5CC4" w14:textId="77777777" w:rsidTr="00D819B0">
        <w:trPr>
          <w:trHeight w:val="20"/>
        </w:trPr>
        <w:tc>
          <w:tcPr>
            <w:tcW w:w="2428" w:type="dxa"/>
            <w:tcBorders>
              <w:top w:val="single" w:sz="4" w:space="0" w:color="auto"/>
              <w:left w:val="single" w:sz="4" w:space="0" w:color="auto"/>
              <w:bottom w:val="single" w:sz="4" w:space="0" w:color="auto"/>
              <w:right w:val="single" w:sz="4" w:space="0" w:color="auto"/>
            </w:tcBorders>
            <w:vAlign w:val="bottom"/>
            <w:hideMark/>
          </w:tcPr>
          <w:p w14:paraId="2A565E8D"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18" w:type="dxa"/>
            <w:tcBorders>
              <w:top w:val="single" w:sz="4" w:space="0" w:color="auto"/>
              <w:left w:val="single" w:sz="4" w:space="0" w:color="auto"/>
              <w:bottom w:val="single" w:sz="4" w:space="0" w:color="auto"/>
              <w:right w:val="single" w:sz="4" w:space="0" w:color="auto"/>
            </w:tcBorders>
            <w:vAlign w:val="bottom"/>
            <w:hideMark/>
          </w:tcPr>
          <w:p w14:paraId="4E7601F7" w14:textId="47F249DF"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809" w:type="dxa"/>
            <w:tcBorders>
              <w:top w:val="single" w:sz="4" w:space="0" w:color="auto"/>
              <w:left w:val="single" w:sz="4" w:space="0" w:color="auto"/>
              <w:bottom w:val="single" w:sz="4" w:space="0" w:color="auto"/>
              <w:right w:val="single" w:sz="4" w:space="0" w:color="auto"/>
            </w:tcBorders>
            <w:vAlign w:val="bottom"/>
            <w:hideMark/>
          </w:tcPr>
          <w:p w14:paraId="20364A28"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95" w:type="dxa"/>
            <w:tcBorders>
              <w:top w:val="single" w:sz="4" w:space="0" w:color="auto"/>
              <w:left w:val="single" w:sz="4" w:space="0" w:color="auto"/>
              <w:bottom w:val="single" w:sz="4" w:space="0" w:color="auto"/>
              <w:right w:val="single" w:sz="4" w:space="0" w:color="auto"/>
            </w:tcBorders>
            <w:vAlign w:val="bottom"/>
            <w:hideMark/>
          </w:tcPr>
          <w:p w14:paraId="5DC7A9C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62384921" w14:textId="77777777" w:rsidTr="00D819B0">
        <w:trPr>
          <w:trHeight w:val="288"/>
        </w:trPr>
        <w:tc>
          <w:tcPr>
            <w:tcW w:w="2428" w:type="dxa"/>
            <w:tcBorders>
              <w:top w:val="single" w:sz="4" w:space="0" w:color="auto"/>
              <w:left w:val="single" w:sz="4" w:space="0" w:color="auto"/>
              <w:bottom w:val="single" w:sz="4" w:space="0" w:color="auto"/>
              <w:right w:val="single" w:sz="4" w:space="0" w:color="auto"/>
            </w:tcBorders>
            <w:vAlign w:val="center"/>
            <w:hideMark/>
          </w:tcPr>
          <w:p w14:paraId="21559AA1"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Amoxicillin (PO)</w:t>
            </w:r>
            <w:r w:rsidRPr="000D74B4">
              <w:rPr>
                <w:rFonts w:ascii="Times New Roman" w:hAnsi="Times New Roman" w:cs="Times New Roman"/>
                <w:szCs w:val="22"/>
                <w:vertAlign w:val="superscript"/>
              </w:rPr>
              <w:t>A</w:t>
            </w:r>
          </w:p>
        </w:tc>
        <w:tc>
          <w:tcPr>
            <w:tcW w:w="2318" w:type="dxa"/>
            <w:tcBorders>
              <w:top w:val="single" w:sz="4" w:space="0" w:color="auto"/>
              <w:left w:val="single" w:sz="4" w:space="0" w:color="auto"/>
              <w:bottom w:val="single" w:sz="4" w:space="0" w:color="auto"/>
              <w:right w:val="single" w:sz="4" w:space="0" w:color="auto"/>
            </w:tcBorders>
            <w:vAlign w:val="center"/>
            <w:hideMark/>
          </w:tcPr>
          <w:p w14:paraId="6C19DAA4" w14:textId="6FCC478F"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oral liquid: 125 mg (as trihydrate) /5 mL; 250 mg (as trihydrate) /5 mL</w:t>
            </w:r>
            <w:r w:rsidR="000D74B4">
              <w:rPr>
                <w:rFonts w:ascii="Times New Roman" w:hAnsi="Times New Roman" w:cs="Times New Roman"/>
                <w:szCs w:val="22"/>
              </w:rPr>
              <w:t xml:space="preserve">; </w:t>
            </w:r>
            <w:r w:rsidRPr="000D74B4">
              <w:rPr>
                <w:rFonts w:ascii="Times New Roman" w:hAnsi="Times New Roman" w:cs="Times New Roman"/>
                <w:szCs w:val="22"/>
              </w:rPr>
              <w:t>Solid oral dosage form: 250 mg; 500 mg (as trihydrate)</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6E5C2B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40 – 45 mg/kg/dose 12 hourly, maximum dose 1.5 g 12 hourly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76B80C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38546142"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A53F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patients who received amoxicillin in the previous 30 days, or for those who are non-responsive to first-line treatment with amoxicillin after 48 – 72 hours.</w:t>
            </w:r>
          </w:p>
        </w:tc>
      </w:tr>
      <w:tr w:rsidR="00D819B0" w:rsidRPr="000D74B4" w14:paraId="43FF0D22" w14:textId="77777777" w:rsidTr="000D74B4">
        <w:trPr>
          <w:trHeight w:val="3346"/>
        </w:trPr>
        <w:tc>
          <w:tcPr>
            <w:tcW w:w="2428" w:type="dxa"/>
            <w:tcBorders>
              <w:top w:val="single" w:sz="4" w:space="0" w:color="auto"/>
              <w:left w:val="single" w:sz="4" w:space="0" w:color="auto"/>
              <w:bottom w:val="single" w:sz="4" w:space="0" w:color="auto"/>
              <w:right w:val="single" w:sz="4" w:space="0" w:color="auto"/>
            </w:tcBorders>
            <w:vAlign w:val="center"/>
          </w:tcPr>
          <w:p w14:paraId="1F78ED47" w14:textId="1F844F49" w:rsidR="00D819B0" w:rsidRPr="000D74B4" w:rsidRDefault="00D819B0" w:rsidP="000D74B4">
            <w:pPr>
              <w:rPr>
                <w:rFonts w:ascii="Times New Roman" w:hAnsi="Times New Roman" w:cs="Times New Roman"/>
                <w:szCs w:val="22"/>
              </w:rPr>
            </w:pPr>
            <w:r w:rsidRPr="000D74B4">
              <w:rPr>
                <w:rFonts w:ascii="Times New Roman" w:hAnsi="Times New Roman" w:cs="Times New Roman"/>
                <w:szCs w:val="22"/>
              </w:rPr>
              <w:t>Amoxicillin + clavulanic acid (PO)</w:t>
            </w:r>
            <w:r w:rsidRPr="000D74B4">
              <w:rPr>
                <w:rFonts w:ascii="Times New Roman" w:hAnsi="Times New Roman" w:cs="Times New Roman"/>
                <w:szCs w:val="22"/>
                <w:vertAlign w:val="superscript"/>
              </w:rPr>
              <w:t>A</w:t>
            </w:r>
          </w:p>
        </w:tc>
        <w:tc>
          <w:tcPr>
            <w:tcW w:w="2318" w:type="dxa"/>
            <w:tcBorders>
              <w:top w:val="single" w:sz="4" w:space="0" w:color="auto"/>
              <w:left w:val="single" w:sz="4" w:space="0" w:color="auto"/>
              <w:bottom w:val="single" w:sz="4" w:space="0" w:color="auto"/>
              <w:right w:val="single" w:sz="4" w:space="0" w:color="auto"/>
            </w:tcBorders>
            <w:vAlign w:val="center"/>
            <w:hideMark/>
          </w:tcPr>
          <w:p w14:paraId="7D337356" w14:textId="27A4BAE8" w:rsidR="00D819B0" w:rsidRPr="000D74B4" w:rsidRDefault="00D819B0">
            <w:pPr>
              <w:rPr>
                <w:rFonts w:ascii="Times New Roman" w:hAnsi="Times New Roman" w:cs="Times New Roman"/>
                <w:szCs w:val="22"/>
              </w:rPr>
            </w:pPr>
            <w:r w:rsidRPr="000D74B4">
              <w:rPr>
                <w:rFonts w:ascii="Times New Roman" w:hAnsi="Times New Roman" w:cs="Times New Roman"/>
                <w:szCs w:val="22"/>
              </w:rPr>
              <w:t>Oral liquid: 125 mg amoxicillin + 31.25 mg clavulanic acid/5 mL; 250 mg amoxicillin + 62.5 mg clavulanic acid/5 mL</w:t>
            </w:r>
            <w:r w:rsidR="000D74B4">
              <w:rPr>
                <w:rFonts w:ascii="Times New Roman" w:hAnsi="Times New Roman" w:cs="Times New Roman"/>
                <w:szCs w:val="22"/>
              </w:rPr>
              <w:t xml:space="preserve">; </w:t>
            </w:r>
            <w:r w:rsidRPr="000D74B4">
              <w:rPr>
                <w:rFonts w:ascii="Times New Roman" w:hAnsi="Times New Roman" w:cs="Times New Roman"/>
                <w:szCs w:val="22"/>
              </w:rPr>
              <w:t xml:space="preserve">Tablet: 500 mg (as trihydrate) + 125 mg (as potassium salt). </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9DCB37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40 – 45 mg/kg of amoxicillin component per dose 12 hourly, maximum dose of amoxicillin component: 875 mg 12 hourly. (Refer to Other </w:t>
            </w:r>
            <w:proofErr w:type="spellStart"/>
            <w:r w:rsidRPr="000D74B4">
              <w:rPr>
                <w:rFonts w:ascii="Times New Roman" w:hAnsi="Times New Roman" w:cs="Times New Roman"/>
                <w:szCs w:val="22"/>
              </w:rPr>
              <w:t>Notes</w:t>
            </w:r>
            <w:r w:rsidRPr="000D74B4">
              <w:rPr>
                <w:rFonts w:ascii="Times New Roman" w:hAnsi="Times New Roman" w:cs="Times New Roman"/>
                <w:szCs w:val="22"/>
                <w:vertAlign w:val="superscript"/>
              </w:rPr>
              <w:t>B</w:t>
            </w:r>
            <w:proofErr w:type="spellEnd"/>
            <w:r w:rsidRPr="000D74B4">
              <w:rPr>
                <w:rFonts w:ascii="Times New Roman" w:hAnsi="Times New Roman" w:cs="Times New Roman"/>
                <w:szCs w:val="22"/>
              </w:rPr>
              <w:t xml:space="preserve"> below for guidance on dosing accurately)  </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2DC99A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3625F4D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4058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D819B0" w:rsidRPr="000D74B4" w14:paraId="5C63CCEB" w14:textId="77777777" w:rsidTr="00D819B0">
        <w:tc>
          <w:tcPr>
            <w:tcW w:w="2428" w:type="dxa"/>
            <w:tcBorders>
              <w:top w:val="single" w:sz="4" w:space="0" w:color="auto"/>
              <w:left w:val="single" w:sz="4" w:space="0" w:color="auto"/>
              <w:bottom w:val="single" w:sz="4" w:space="0" w:color="auto"/>
              <w:right w:val="single" w:sz="4" w:space="0" w:color="auto"/>
            </w:tcBorders>
            <w:vAlign w:val="center"/>
            <w:hideMark/>
          </w:tcPr>
          <w:p w14:paraId="692E0D21"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lastRenderedPageBreak/>
              <w:t>Azithromycin (PO)</w:t>
            </w:r>
            <w:r w:rsidRPr="000D74B4">
              <w:rPr>
                <w:rFonts w:ascii="Times New Roman" w:hAnsi="Times New Roman" w:cs="Times New Roman"/>
                <w:szCs w:val="22"/>
                <w:vertAlign w:val="superscript"/>
              </w:rPr>
              <w:t>C</w:t>
            </w:r>
          </w:p>
        </w:tc>
        <w:tc>
          <w:tcPr>
            <w:tcW w:w="2318" w:type="dxa"/>
            <w:tcBorders>
              <w:top w:val="single" w:sz="4" w:space="0" w:color="auto"/>
              <w:left w:val="single" w:sz="4" w:space="0" w:color="auto"/>
              <w:bottom w:val="single" w:sz="4" w:space="0" w:color="auto"/>
              <w:right w:val="single" w:sz="4" w:space="0" w:color="auto"/>
            </w:tcBorders>
            <w:vAlign w:val="center"/>
            <w:hideMark/>
          </w:tcPr>
          <w:p w14:paraId="26BA99F5" w14:textId="64D745C7" w:rsidR="00D819B0" w:rsidRPr="000D74B4" w:rsidRDefault="00D819B0">
            <w:pPr>
              <w:rPr>
                <w:rFonts w:ascii="Times New Roman" w:hAnsi="Times New Roman" w:cs="Times New Roman"/>
                <w:szCs w:val="22"/>
              </w:rPr>
            </w:pPr>
            <w:r w:rsidRPr="000D74B4">
              <w:rPr>
                <w:rFonts w:ascii="Times New Roman" w:hAnsi="Times New Roman" w:cs="Times New Roman"/>
                <w:szCs w:val="22"/>
              </w:rPr>
              <w:t>Oral liquid: 200 mg/5 mL</w:t>
            </w:r>
            <w:r w:rsidR="000D74B4">
              <w:rPr>
                <w:rFonts w:ascii="Times New Roman" w:hAnsi="Times New Roman" w:cs="Times New Roman"/>
                <w:szCs w:val="22"/>
              </w:rPr>
              <w:t xml:space="preserve">; </w:t>
            </w:r>
            <w:r w:rsidRPr="000D74B4">
              <w:rPr>
                <w:rFonts w:ascii="Times New Roman" w:hAnsi="Times New Roman" w:cs="Times New Roman"/>
                <w:szCs w:val="22"/>
              </w:rPr>
              <w:t xml:space="preserve">Capsule: 250 mg; 500 mg (anhydrous). </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B1263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 once daily, maximum dose 500 mg daily</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A14007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w:t>
            </w:r>
          </w:p>
        </w:tc>
      </w:tr>
      <w:tr w:rsidR="00D819B0" w:rsidRPr="000D74B4" w14:paraId="06F5EC82"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BB949D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0E5250E4" w14:textId="77777777" w:rsidR="00D819B0" w:rsidRPr="000D74B4" w:rsidRDefault="00D819B0" w:rsidP="00DF2C8F">
            <w:pPr>
              <w:pStyle w:val="ListParagraph"/>
              <w:numPr>
                <w:ilvl w:val="0"/>
                <w:numId w:val="27"/>
              </w:numPr>
              <w:rPr>
                <w:szCs w:val="22"/>
              </w:rPr>
            </w:pPr>
            <w:r w:rsidRPr="000D74B4">
              <w:rPr>
                <w:szCs w:val="22"/>
              </w:rPr>
              <w:t xml:space="preserve">Practice watchful waiting and withhold antibiotics except for patients with severe symptoms. For severe cases or poor response to initial therapy, expert advice and radiological imaging may be required to exclude intracranial extension.  </w:t>
            </w:r>
          </w:p>
        </w:tc>
      </w:tr>
      <w:tr w:rsidR="00D819B0" w:rsidRPr="000D74B4" w14:paraId="12F0D56E"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237EFB1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597450BD" w14:textId="77777777" w:rsidR="00D819B0" w:rsidRPr="000D74B4" w:rsidRDefault="00D819B0" w:rsidP="00DF2C8F">
            <w:pPr>
              <w:pStyle w:val="ListParagraph"/>
              <w:numPr>
                <w:ilvl w:val="0"/>
                <w:numId w:val="31"/>
              </w:numPr>
              <w:rPr>
                <w:rFonts w:eastAsiaTheme="minorHAnsi"/>
                <w:szCs w:val="22"/>
              </w:rPr>
            </w:pPr>
            <w:r w:rsidRPr="000D74B4">
              <w:rPr>
                <w:szCs w:val="22"/>
              </w:rPr>
              <w:t>If a patient cannot tolerate oral antibiotics (</w:t>
            </w:r>
            <w:proofErr w:type="gramStart"/>
            <w:r w:rsidRPr="000D74B4">
              <w:rPr>
                <w:szCs w:val="22"/>
              </w:rPr>
              <w:t>e.g.</w:t>
            </w:r>
            <w:proofErr w:type="gramEnd"/>
            <w:r w:rsidRPr="000D74B4">
              <w:rPr>
                <w:szCs w:val="22"/>
              </w:rPr>
              <w:t xml:space="preserve"> persistent vomiting), IV or IM antibiotics may be considered:</w:t>
            </w:r>
          </w:p>
          <w:p w14:paraId="5E4A4E41" w14:textId="77777777" w:rsidR="00D819B0" w:rsidRPr="000D74B4" w:rsidRDefault="00D819B0" w:rsidP="00DF2C8F">
            <w:pPr>
              <w:pStyle w:val="ListParagraph"/>
              <w:numPr>
                <w:ilvl w:val="1"/>
                <w:numId w:val="31"/>
              </w:numPr>
              <w:rPr>
                <w:rFonts w:eastAsiaTheme="minorHAnsi"/>
                <w:szCs w:val="22"/>
              </w:rPr>
            </w:pPr>
            <w:r w:rsidRPr="000D74B4">
              <w:rPr>
                <w:szCs w:val="22"/>
              </w:rPr>
              <w:t xml:space="preserve">Ampicillin (25 mg/kg/dose 6 hourly, Maximum </w:t>
            </w:r>
            <w:proofErr w:type="gramStart"/>
            <w:r w:rsidRPr="000D74B4">
              <w:rPr>
                <w:szCs w:val="22"/>
              </w:rPr>
              <w:t>dose</w:t>
            </w:r>
            <w:proofErr w:type="gramEnd"/>
            <w:r w:rsidRPr="000D74B4">
              <w:rPr>
                <w:szCs w:val="22"/>
              </w:rPr>
              <w:t xml:space="preserve">: 500 mg 6 hourly), or </w:t>
            </w:r>
          </w:p>
          <w:p w14:paraId="63A90D85" w14:textId="77777777" w:rsidR="00D819B0" w:rsidRPr="000D74B4" w:rsidRDefault="00D819B0" w:rsidP="00DF2C8F">
            <w:pPr>
              <w:pStyle w:val="ListParagraph"/>
              <w:numPr>
                <w:ilvl w:val="1"/>
                <w:numId w:val="31"/>
              </w:numPr>
              <w:rPr>
                <w:rFonts w:eastAsiaTheme="minorHAnsi"/>
                <w:szCs w:val="22"/>
              </w:rPr>
            </w:pPr>
            <w:proofErr w:type="spellStart"/>
            <w:r w:rsidRPr="000D74B4">
              <w:rPr>
                <w:szCs w:val="22"/>
              </w:rPr>
              <w:t>Cceftriaxone</w:t>
            </w:r>
            <w:proofErr w:type="spellEnd"/>
            <w:r w:rsidRPr="000D74B4">
              <w:rPr>
                <w:szCs w:val="22"/>
              </w:rPr>
              <w:t xml:space="preserve"> (50 mg/kg/dose once daily, Maximum dose: 1 g) </w:t>
            </w:r>
          </w:p>
          <w:p w14:paraId="67789575" w14:textId="77777777" w:rsidR="00D819B0" w:rsidRPr="000D74B4" w:rsidRDefault="00D819B0" w:rsidP="00DF2C8F">
            <w:pPr>
              <w:pStyle w:val="ListParagraph"/>
              <w:numPr>
                <w:ilvl w:val="0"/>
                <w:numId w:val="31"/>
              </w:numPr>
              <w:rPr>
                <w:rFonts w:eastAsiaTheme="minorHAnsi"/>
                <w:szCs w:val="22"/>
              </w:rPr>
            </w:pPr>
            <w:r w:rsidRPr="000D74B4">
              <w:rPr>
                <w:szCs w:val="22"/>
              </w:rPr>
              <w:t xml:space="preserve">Current widely available oral liquid formulations contain amoxicillin + clavulanic acid in a 4:1 ratio. To achieve 40-45 mg/kg/dose of amoxicillin component, when using the 4:1 formulation, prescribe amoxicillin + clavulanic acid 10-15 mg/kg/dose of amoxicillin component 12 hourly and separately prescribe amoxicillin 30-35 mg/kg/dose 12 hourly in order not to exceed the maximum recommended dose of clavulanic acid (10 mg/kg/day) thereby reducing the risk of antibiotic-associated </w:t>
            </w:r>
            <w:proofErr w:type="spellStart"/>
            <w:r w:rsidRPr="000D74B4">
              <w:rPr>
                <w:szCs w:val="22"/>
              </w:rPr>
              <w:t>diarrhoea</w:t>
            </w:r>
            <w:proofErr w:type="spellEnd"/>
            <w:r w:rsidRPr="000D74B4">
              <w:rPr>
                <w:szCs w:val="22"/>
              </w:rPr>
              <w:t xml:space="preserve">. </w:t>
            </w:r>
          </w:p>
          <w:p w14:paraId="180AAA29" w14:textId="77777777" w:rsidR="00D819B0" w:rsidRPr="000D74B4" w:rsidRDefault="00D819B0">
            <w:pPr>
              <w:pStyle w:val="ListParagraph"/>
              <w:rPr>
                <w:szCs w:val="22"/>
              </w:rPr>
            </w:pPr>
          </w:p>
          <w:p w14:paraId="6C2E95A6" w14:textId="77777777" w:rsidR="00D819B0" w:rsidRPr="000D74B4" w:rsidRDefault="00D819B0">
            <w:pPr>
              <w:pStyle w:val="ListParagraph"/>
              <w:rPr>
                <w:szCs w:val="22"/>
              </w:rPr>
            </w:pPr>
            <w:r w:rsidRPr="000D74B4">
              <w:rPr>
                <w:szCs w:val="22"/>
              </w:rPr>
              <w:t xml:space="preserve">If oral liquid formulations with a higher dose of amoxicillin are available (7:1 ratio – 400 mg amoxicillin + 57.5 mg clavulanic acid/5 mL, or 14:1 ratio – 600 mg amoxicillin + 42.9 mg clavulanic acid/5 mL), these may be dosed at 40-45 mg/kg dose of amoxicillin component 12 hourly without a separate amoxicillin prescription (the clavulanic acid dose will not be exceeded). If the 7:1 ratio tablet formulation is available (875 mg amoxicillin + 125 mg clavulanic acid) it may be prescribed 12 </w:t>
            </w:r>
            <w:proofErr w:type="gramStart"/>
            <w:r w:rsidRPr="000D74B4">
              <w:rPr>
                <w:szCs w:val="22"/>
              </w:rPr>
              <w:t>hourly</w:t>
            </w:r>
            <w:proofErr w:type="gramEnd"/>
            <w:r w:rsidRPr="000D74B4">
              <w:rPr>
                <w:szCs w:val="22"/>
              </w:rPr>
              <w:t xml:space="preserve"> for children weighing 25 kg or more. </w:t>
            </w:r>
          </w:p>
          <w:p w14:paraId="522FE855" w14:textId="77777777" w:rsidR="00D819B0" w:rsidRPr="000D74B4" w:rsidRDefault="00D819B0" w:rsidP="00DF2C8F">
            <w:pPr>
              <w:pStyle w:val="ListParagraph"/>
              <w:numPr>
                <w:ilvl w:val="0"/>
                <w:numId w:val="31"/>
              </w:numPr>
              <w:rPr>
                <w:szCs w:val="22"/>
              </w:rPr>
            </w:pPr>
            <w:r w:rsidRPr="000D74B4">
              <w:rPr>
                <w:rFonts w:eastAsiaTheme="minorHAnsi"/>
                <w:szCs w:val="22"/>
              </w:rPr>
              <w:t xml:space="preserve">If patient fails macrolide therapy, consider </w:t>
            </w:r>
            <w:proofErr w:type="gramStart"/>
            <w:r w:rsidRPr="000D74B4">
              <w:rPr>
                <w:rFonts w:eastAsiaTheme="minorHAnsi"/>
                <w:szCs w:val="22"/>
              </w:rPr>
              <w:t>ceftriaxone</w:t>
            </w:r>
            <w:proofErr w:type="gramEnd"/>
            <w:r w:rsidRPr="000D74B4">
              <w:rPr>
                <w:rFonts w:eastAsiaTheme="minorHAnsi"/>
                <w:szCs w:val="22"/>
              </w:rPr>
              <w:t xml:space="preserve"> or refer to a specialist.  </w:t>
            </w:r>
          </w:p>
        </w:tc>
      </w:tr>
    </w:tbl>
    <w:p w14:paraId="3C389A8D" w14:textId="77777777" w:rsidR="00D819B0" w:rsidRPr="000D74B4" w:rsidRDefault="00D819B0" w:rsidP="00D819B0">
      <w:pPr>
        <w:rPr>
          <w:rFonts w:ascii="Times New Roman" w:eastAsia="Times New Roman" w:hAnsi="Times New Roman" w:cs="Times New Roman"/>
          <w:sz w:val="22"/>
          <w:szCs w:val="22"/>
          <w:lang w:val="en-ZA" w:eastAsia="en-GB"/>
        </w:rPr>
      </w:pPr>
    </w:p>
    <w:p w14:paraId="628DF8E6" w14:textId="77777777" w:rsidR="00D819B0" w:rsidRPr="000D74B4" w:rsidRDefault="00D819B0" w:rsidP="00D819B0">
      <w:pPr>
        <w:rPr>
          <w:rFonts w:ascii="Times New Roman" w:hAnsi="Times New Roman" w:cs="Times New Roman"/>
          <w:sz w:val="22"/>
          <w:szCs w:val="22"/>
        </w:rPr>
      </w:pPr>
    </w:p>
    <w:p w14:paraId="7B927C0C" w14:textId="77777777" w:rsidR="00D819B0" w:rsidRPr="000D74B4" w:rsidRDefault="00D819B0" w:rsidP="00D819B0">
      <w:pPr>
        <w:rPr>
          <w:rFonts w:ascii="Times New Roman" w:hAnsi="Times New Roman" w:cs="Times New Roman"/>
          <w:sz w:val="22"/>
          <w:szCs w:val="22"/>
        </w:rPr>
      </w:pPr>
      <w:r w:rsidRPr="000D74B4">
        <w:rPr>
          <w:rFonts w:ascii="Times New Roman" w:hAnsi="Times New Roman" w:cs="Times New Roman"/>
          <w:sz w:val="22"/>
          <w:szCs w:val="22"/>
        </w:rPr>
        <w:br w:type="page"/>
      </w:r>
    </w:p>
    <w:tbl>
      <w:tblPr>
        <w:tblStyle w:val="TableGrid"/>
        <w:tblW w:w="0" w:type="auto"/>
        <w:tblLook w:val="04A0" w:firstRow="1" w:lastRow="0" w:firstColumn="1" w:lastColumn="0" w:noHBand="0" w:noVBand="1"/>
      </w:tblPr>
      <w:tblGrid>
        <w:gridCol w:w="2539"/>
        <w:gridCol w:w="2313"/>
        <w:gridCol w:w="2726"/>
        <w:gridCol w:w="1772"/>
      </w:tblGrid>
      <w:tr w:rsidR="00D819B0" w:rsidRPr="000D74B4" w14:paraId="5170DD06"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DD929" w14:textId="77777777" w:rsidR="00D819B0" w:rsidRPr="000D74B4" w:rsidRDefault="00D819B0">
            <w:pPr>
              <w:pStyle w:val="Heading3"/>
              <w:outlineLvl w:val="2"/>
              <w:rPr>
                <w:rFonts w:ascii="Times New Roman" w:hAnsi="Times New Roman" w:cs="Times New Roman"/>
                <w:color w:val="auto"/>
                <w:szCs w:val="22"/>
              </w:rPr>
            </w:pPr>
            <w:bookmarkStart w:id="43" w:name="_Toc65837070"/>
            <w:bookmarkStart w:id="44" w:name="_Toc73693249"/>
            <w:r w:rsidRPr="000D74B4">
              <w:rPr>
                <w:rFonts w:ascii="Times New Roman" w:hAnsi="Times New Roman" w:cs="Times New Roman"/>
                <w:color w:val="auto"/>
                <w:szCs w:val="22"/>
              </w:rPr>
              <w:lastRenderedPageBreak/>
              <w:t xml:space="preserve">Dental Abscess (Including Acute </w:t>
            </w:r>
            <w:proofErr w:type="spellStart"/>
            <w:r w:rsidRPr="000D74B4">
              <w:rPr>
                <w:rFonts w:ascii="Times New Roman" w:hAnsi="Times New Roman" w:cs="Times New Roman"/>
                <w:color w:val="auto"/>
                <w:szCs w:val="22"/>
              </w:rPr>
              <w:t>Necrotising</w:t>
            </w:r>
            <w:proofErr w:type="spellEnd"/>
            <w:r w:rsidRPr="000D74B4">
              <w:rPr>
                <w:rFonts w:ascii="Times New Roman" w:hAnsi="Times New Roman" w:cs="Times New Roman"/>
                <w:color w:val="auto"/>
                <w:szCs w:val="22"/>
              </w:rPr>
              <w:t xml:space="preserve"> Gingivitis/Periodontitis)</w:t>
            </w:r>
            <w:bookmarkEnd w:id="43"/>
            <w:bookmarkEnd w:id="44"/>
          </w:p>
        </w:tc>
      </w:tr>
      <w:tr w:rsidR="00D819B0" w:rsidRPr="000D74B4" w14:paraId="231BE1ED"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1DC14E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Clinical definition: A dental abscess refers to acute or chronic suppurative infection related to the teeth. Symptoms include severe pain, tooth sensitivity, inflammation, and swelling of the gums and face. Acute necrotizing gingivitis/periodontitis refers to acute very painful infection of the gingival margin. Clinical features include foul-smelling breath, necrosis and sloughing of gum margin, loss of gingiva and supporting bone around teeth. It may be associated with underlying illness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malnutrition, HIV) and may extend to the lips and cheeks without adequate treatment. Infections are usually caused by multiple oral bacteria including anaerobic organisms.  </w:t>
            </w:r>
          </w:p>
        </w:tc>
      </w:tr>
      <w:tr w:rsidR="00D819B0" w:rsidRPr="000D74B4" w14:paraId="2E0D00CF"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7FB7177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Child &amp; Adolescent </w:t>
            </w:r>
          </w:p>
        </w:tc>
      </w:tr>
      <w:tr w:rsidR="00D819B0" w:rsidRPr="000D74B4" w14:paraId="3DE5D8F6"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3E4DC5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4BABEAA9" w14:textId="77777777" w:rsidTr="00D819B0">
        <w:trPr>
          <w:trHeight w:val="20"/>
        </w:trPr>
        <w:tc>
          <w:tcPr>
            <w:tcW w:w="2539" w:type="dxa"/>
            <w:tcBorders>
              <w:top w:val="single" w:sz="4" w:space="0" w:color="auto"/>
              <w:left w:val="single" w:sz="4" w:space="0" w:color="auto"/>
              <w:bottom w:val="single" w:sz="4" w:space="0" w:color="auto"/>
              <w:right w:val="single" w:sz="4" w:space="0" w:color="auto"/>
            </w:tcBorders>
            <w:vAlign w:val="bottom"/>
            <w:hideMark/>
          </w:tcPr>
          <w:p w14:paraId="35C129A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13" w:type="dxa"/>
            <w:tcBorders>
              <w:top w:val="single" w:sz="4" w:space="0" w:color="auto"/>
              <w:left w:val="single" w:sz="4" w:space="0" w:color="auto"/>
              <w:bottom w:val="single" w:sz="4" w:space="0" w:color="auto"/>
              <w:right w:val="single" w:sz="4" w:space="0" w:color="auto"/>
            </w:tcBorders>
            <w:vAlign w:val="bottom"/>
            <w:hideMark/>
          </w:tcPr>
          <w:p w14:paraId="4E681F7F" w14:textId="31E26442"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726" w:type="dxa"/>
            <w:tcBorders>
              <w:top w:val="single" w:sz="4" w:space="0" w:color="auto"/>
              <w:left w:val="single" w:sz="4" w:space="0" w:color="auto"/>
              <w:bottom w:val="single" w:sz="4" w:space="0" w:color="auto"/>
              <w:right w:val="single" w:sz="4" w:space="0" w:color="auto"/>
            </w:tcBorders>
            <w:vAlign w:val="bottom"/>
            <w:hideMark/>
          </w:tcPr>
          <w:p w14:paraId="0B8D2295"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72" w:type="dxa"/>
            <w:tcBorders>
              <w:top w:val="single" w:sz="4" w:space="0" w:color="auto"/>
              <w:left w:val="single" w:sz="4" w:space="0" w:color="auto"/>
              <w:bottom w:val="single" w:sz="4" w:space="0" w:color="auto"/>
              <w:right w:val="single" w:sz="4" w:space="0" w:color="auto"/>
            </w:tcBorders>
            <w:vAlign w:val="bottom"/>
            <w:hideMark/>
          </w:tcPr>
          <w:p w14:paraId="407460A2"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3E1C716E" w14:textId="77777777" w:rsidTr="00D819B0">
        <w:trPr>
          <w:trHeight w:val="288"/>
        </w:trPr>
        <w:tc>
          <w:tcPr>
            <w:tcW w:w="2539" w:type="dxa"/>
            <w:vMerge w:val="restart"/>
            <w:tcBorders>
              <w:top w:val="single" w:sz="4" w:space="0" w:color="auto"/>
              <w:left w:val="single" w:sz="4" w:space="0" w:color="auto"/>
              <w:bottom w:val="single" w:sz="4" w:space="0" w:color="auto"/>
              <w:right w:val="single" w:sz="4" w:space="0" w:color="auto"/>
            </w:tcBorders>
            <w:vAlign w:val="center"/>
          </w:tcPr>
          <w:p w14:paraId="1D563DF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45526B7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(PO)</w:t>
            </w:r>
          </w:p>
          <w:p w14:paraId="05F0BFB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7FF7BE5F"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Metronidazole (PO)</w:t>
            </w:r>
            <w:r w:rsidRPr="000D74B4">
              <w:rPr>
                <w:rFonts w:ascii="Times New Roman" w:hAnsi="Times New Roman" w:cs="Times New Roman"/>
                <w:szCs w:val="22"/>
                <w:vertAlign w:val="superscript"/>
              </w:rPr>
              <w:t>A</w:t>
            </w:r>
          </w:p>
        </w:tc>
        <w:tc>
          <w:tcPr>
            <w:tcW w:w="2313" w:type="dxa"/>
            <w:tcBorders>
              <w:top w:val="single" w:sz="4" w:space="0" w:color="auto"/>
              <w:left w:val="single" w:sz="4" w:space="0" w:color="auto"/>
              <w:bottom w:val="single" w:sz="4" w:space="0" w:color="auto"/>
              <w:right w:val="single" w:sz="4" w:space="0" w:color="auto"/>
            </w:tcBorders>
            <w:vAlign w:val="center"/>
            <w:hideMark/>
          </w:tcPr>
          <w:p w14:paraId="76B85938" w14:textId="243BFA68"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w:t>
            </w:r>
            <w:r w:rsidR="000D74B4">
              <w:rPr>
                <w:rFonts w:ascii="Times New Roman" w:hAnsi="Times New Roman" w:cs="Times New Roman"/>
                <w:szCs w:val="22"/>
              </w:rPr>
              <w:t xml:space="preserve"> </w:t>
            </w:r>
            <w:r w:rsidRPr="000D74B4">
              <w:rPr>
                <w:rFonts w:ascii="Times New Roman" w:hAnsi="Times New Roman" w:cs="Times New Roman"/>
                <w:szCs w:val="22"/>
              </w:rPr>
              <w:t>Powder for oral liquid: 125 mg (as trihydrate)/5 mL; 250 mg (as trihydrate)/5 mL</w:t>
            </w:r>
            <w:r w:rsidR="000D74B4">
              <w:rPr>
                <w:rFonts w:ascii="Times New Roman" w:hAnsi="Times New Roman" w:cs="Times New Roman"/>
                <w:szCs w:val="22"/>
              </w:rPr>
              <w:t xml:space="preserve">; </w:t>
            </w:r>
            <w:r w:rsidRPr="000D74B4">
              <w:rPr>
                <w:rFonts w:ascii="Times New Roman" w:hAnsi="Times New Roman" w:cs="Times New Roman"/>
                <w:szCs w:val="22"/>
              </w:rPr>
              <w:t xml:space="preserve">Solid oral dosage form: 250 mg; 500 mg (as trihydrate). </w:t>
            </w:r>
          </w:p>
        </w:tc>
        <w:tc>
          <w:tcPr>
            <w:tcW w:w="2726" w:type="dxa"/>
            <w:tcBorders>
              <w:top w:val="single" w:sz="4" w:space="0" w:color="auto"/>
              <w:left w:val="single" w:sz="4" w:space="0" w:color="auto"/>
              <w:bottom w:val="single" w:sz="4" w:space="0" w:color="auto"/>
              <w:right w:val="single" w:sz="4" w:space="0" w:color="auto"/>
            </w:tcBorders>
            <w:vAlign w:val="center"/>
            <w:hideMark/>
          </w:tcPr>
          <w:p w14:paraId="1943AED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40-45 mg/kg/dose 12 hourly, maximum dose: 1.5 g 12 hourly</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14:paraId="5496F40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5BFB9161" w14:textId="77777777" w:rsidTr="00D819B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86E56" w14:textId="77777777" w:rsidR="00D819B0" w:rsidRPr="000D74B4" w:rsidRDefault="00D819B0">
            <w:pPr>
              <w:rPr>
                <w:rFonts w:ascii="Times New Roman" w:eastAsia="Times New Roman" w:hAnsi="Times New Roman" w:cs="Times New Roman"/>
                <w:szCs w:val="22"/>
                <w:vertAlign w:val="superscript"/>
                <w:lang w:val="en-ZA" w:eastAsia="en-GB"/>
              </w:rPr>
            </w:pPr>
          </w:p>
        </w:tc>
        <w:tc>
          <w:tcPr>
            <w:tcW w:w="2313" w:type="dxa"/>
            <w:tcBorders>
              <w:top w:val="single" w:sz="4" w:space="0" w:color="auto"/>
              <w:left w:val="single" w:sz="4" w:space="0" w:color="auto"/>
              <w:bottom w:val="single" w:sz="4" w:space="0" w:color="auto"/>
              <w:right w:val="single" w:sz="4" w:space="0" w:color="auto"/>
            </w:tcBorders>
            <w:hideMark/>
          </w:tcPr>
          <w:p w14:paraId="355A2BFE" w14:textId="2C022CA4" w:rsidR="00D819B0" w:rsidRPr="000D74B4" w:rsidRDefault="00D819B0">
            <w:pPr>
              <w:rPr>
                <w:rFonts w:ascii="Times New Roman" w:hAnsi="Times New Roman" w:cs="Times New Roman"/>
                <w:szCs w:val="22"/>
                <w:lang w:val="pt-BR"/>
              </w:rPr>
            </w:pPr>
            <w:r w:rsidRPr="000D74B4">
              <w:rPr>
                <w:rFonts w:ascii="Times New Roman" w:hAnsi="Times New Roman" w:cs="Times New Roman"/>
                <w:szCs w:val="22"/>
                <w:lang w:val="pt-BR"/>
              </w:rPr>
              <w:t xml:space="preserve">Metronidazole- </w:t>
            </w:r>
            <w:r w:rsidRPr="000D74B4">
              <w:rPr>
                <w:rFonts w:ascii="Times New Roman" w:hAnsi="Times New Roman" w:cs="Times New Roman"/>
                <w:szCs w:val="22"/>
              </w:rPr>
              <w:t xml:space="preserve">Oral liquid: 200 mg (as benzoate)/5 </w:t>
            </w:r>
            <w:proofErr w:type="spellStart"/>
            <w:r w:rsidRPr="000D74B4">
              <w:rPr>
                <w:rFonts w:ascii="Times New Roman" w:hAnsi="Times New Roman" w:cs="Times New Roman"/>
                <w:szCs w:val="22"/>
              </w:rPr>
              <w:t>mL.</w:t>
            </w:r>
            <w:proofErr w:type="spellEnd"/>
            <w:r w:rsidRPr="000D74B4">
              <w:rPr>
                <w:rFonts w:ascii="Times New Roman" w:hAnsi="Times New Roman" w:cs="Times New Roman"/>
                <w:szCs w:val="22"/>
              </w:rPr>
              <w:t xml:space="preserve"> Tablet: 200 mg to 500 mg. Injection: 500 mg in 100-mL vial. </w:t>
            </w:r>
          </w:p>
        </w:tc>
        <w:tc>
          <w:tcPr>
            <w:tcW w:w="2726" w:type="dxa"/>
            <w:tcBorders>
              <w:top w:val="single" w:sz="4" w:space="0" w:color="auto"/>
              <w:left w:val="single" w:sz="4" w:space="0" w:color="auto"/>
              <w:bottom w:val="single" w:sz="4" w:space="0" w:color="auto"/>
              <w:right w:val="single" w:sz="4" w:space="0" w:color="auto"/>
            </w:tcBorders>
            <w:vAlign w:val="center"/>
          </w:tcPr>
          <w:p w14:paraId="5F5690D4" w14:textId="77777777" w:rsidR="00D819B0" w:rsidRPr="000D74B4" w:rsidRDefault="00D819B0">
            <w:pPr>
              <w:rPr>
                <w:rFonts w:ascii="Times New Roman" w:hAnsi="Times New Roman" w:cs="Times New Roman"/>
                <w:szCs w:val="22"/>
                <w:lang w:val="pt-BR"/>
              </w:rPr>
            </w:pPr>
          </w:p>
          <w:p w14:paraId="16FF01E4"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 xml:space="preserve">7.5 mg/kg/dose 8 hourly, maximum dose 300 mg 8 hourly </w:t>
            </w:r>
          </w:p>
          <w:p w14:paraId="4FF83862" w14:textId="77777777" w:rsidR="00D819B0" w:rsidRPr="000D74B4" w:rsidRDefault="00D819B0">
            <w:pPr>
              <w:rPr>
                <w:rFonts w:ascii="Times New Roman" w:hAnsi="Times New Roman" w:cs="Times New Roman"/>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7D60E"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28185774"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51C3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51056FE8" w14:textId="77777777" w:rsidTr="00D819B0">
        <w:tc>
          <w:tcPr>
            <w:tcW w:w="2539" w:type="dxa"/>
            <w:tcBorders>
              <w:top w:val="single" w:sz="4" w:space="0" w:color="auto"/>
              <w:left w:val="single" w:sz="4" w:space="0" w:color="auto"/>
              <w:bottom w:val="single" w:sz="4" w:space="0" w:color="auto"/>
              <w:right w:val="single" w:sz="4" w:space="0" w:color="auto"/>
            </w:tcBorders>
            <w:vAlign w:val="center"/>
            <w:hideMark/>
          </w:tcPr>
          <w:p w14:paraId="48DFBF14"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13" w:type="dxa"/>
            <w:tcBorders>
              <w:top w:val="single" w:sz="4" w:space="0" w:color="auto"/>
              <w:left w:val="single" w:sz="4" w:space="0" w:color="auto"/>
              <w:bottom w:val="single" w:sz="4" w:space="0" w:color="auto"/>
              <w:right w:val="single" w:sz="4" w:space="0" w:color="auto"/>
            </w:tcBorders>
            <w:vAlign w:val="bottom"/>
            <w:hideMark/>
          </w:tcPr>
          <w:p w14:paraId="4AB2361C" w14:textId="22074B31"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726" w:type="dxa"/>
            <w:tcBorders>
              <w:top w:val="single" w:sz="4" w:space="0" w:color="auto"/>
              <w:left w:val="single" w:sz="4" w:space="0" w:color="auto"/>
              <w:bottom w:val="single" w:sz="4" w:space="0" w:color="auto"/>
              <w:right w:val="single" w:sz="4" w:space="0" w:color="auto"/>
            </w:tcBorders>
            <w:hideMark/>
          </w:tcPr>
          <w:p w14:paraId="31D2B3D4"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772" w:type="dxa"/>
            <w:tcBorders>
              <w:top w:val="single" w:sz="4" w:space="0" w:color="auto"/>
              <w:left w:val="single" w:sz="4" w:space="0" w:color="auto"/>
              <w:bottom w:val="single" w:sz="4" w:space="0" w:color="auto"/>
              <w:right w:val="single" w:sz="4" w:space="0" w:color="auto"/>
            </w:tcBorders>
            <w:hideMark/>
          </w:tcPr>
          <w:p w14:paraId="7B4995D1"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8376973" w14:textId="77777777" w:rsidTr="00D819B0">
        <w:tc>
          <w:tcPr>
            <w:tcW w:w="2539" w:type="dxa"/>
            <w:tcBorders>
              <w:top w:val="single" w:sz="4" w:space="0" w:color="auto"/>
              <w:left w:val="single" w:sz="4" w:space="0" w:color="auto"/>
              <w:bottom w:val="single" w:sz="4" w:space="0" w:color="auto"/>
              <w:right w:val="single" w:sz="4" w:space="0" w:color="auto"/>
            </w:tcBorders>
            <w:vAlign w:val="center"/>
            <w:hideMark/>
          </w:tcPr>
          <w:p w14:paraId="58A2F03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Clindamycin (PO)</w:t>
            </w:r>
          </w:p>
        </w:tc>
        <w:tc>
          <w:tcPr>
            <w:tcW w:w="2313" w:type="dxa"/>
            <w:tcBorders>
              <w:top w:val="single" w:sz="4" w:space="0" w:color="auto"/>
              <w:left w:val="single" w:sz="4" w:space="0" w:color="auto"/>
              <w:bottom w:val="single" w:sz="4" w:space="0" w:color="auto"/>
              <w:right w:val="single" w:sz="4" w:space="0" w:color="auto"/>
            </w:tcBorders>
            <w:hideMark/>
          </w:tcPr>
          <w:p w14:paraId="7DE6857B" w14:textId="01A9A455" w:rsidR="00D819B0" w:rsidRPr="000D74B4" w:rsidRDefault="00D819B0">
            <w:pPr>
              <w:rPr>
                <w:rFonts w:ascii="Times New Roman" w:hAnsi="Times New Roman" w:cs="Times New Roman"/>
                <w:szCs w:val="22"/>
              </w:rPr>
            </w:pPr>
            <w:r w:rsidRPr="000D74B4">
              <w:rPr>
                <w:rFonts w:ascii="Times New Roman" w:hAnsi="Times New Roman" w:cs="Times New Roman"/>
                <w:szCs w:val="22"/>
              </w:rPr>
              <w:t>Capsule: 150 mg (as hydrochloride). Injection: 150 mg (as phosphate)/ mL</w:t>
            </w:r>
            <w:r w:rsidR="000D74B4">
              <w:rPr>
                <w:rFonts w:ascii="Times New Roman" w:hAnsi="Times New Roman" w:cs="Times New Roman"/>
                <w:szCs w:val="22"/>
              </w:rPr>
              <w:t>;</w:t>
            </w:r>
            <w:r w:rsidRPr="000D74B4">
              <w:rPr>
                <w:rFonts w:ascii="Times New Roman" w:hAnsi="Times New Roman" w:cs="Times New Roman"/>
                <w:szCs w:val="22"/>
              </w:rPr>
              <w:t xml:space="preserve"> Oral liquid: 75 mg/5 mL (as palmitate). </w:t>
            </w:r>
          </w:p>
        </w:tc>
        <w:tc>
          <w:tcPr>
            <w:tcW w:w="2726" w:type="dxa"/>
            <w:tcBorders>
              <w:top w:val="single" w:sz="4" w:space="0" w:color="auto"/>
              <w:left w:val="single" w:sz="4" w:space="0" w:color="auto"/>
              <w:bottom w:val="single" w:sz="4" w:space="0" w:color="auto"/>
              <w:right w:val="single" w:sz="4" w:space="0" w:color="auto"/>
            </w:tcBorders>
            <w:vAlign w:val="center"/>
            <w:hideMark/>
          </w:tcPr>
          <w:p w14:paraId="0F9BCA8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6 mg/kg/dose 6 hourly, maximum dose 450 mg 6 hourly </w:t>
            </w:r>
          </w:p>
        </w:tc>
        <w:tc>
          <w:tcPr>
            <w:tcW w:w="1772" w:type="dxa"/>
            <w:tcBorders>
              <w:top w:val="single" w:sz="4" w:space="0" w:color="auto"/>
              <w:left w:val="single" w:sz="4" w:space="0" w:color="auto"/>
              <w:bottom w:val="single" w:sz="4" w:space="0" w:color="auto"/>
              <w:right w:val="single" w:sz="4" w:space="0" w:color="auto"/>
            </w:tcBorders>
            <w:vAlign w:val="center"/>
            <w:hideMark/>
          </w:tcPr>
          <w:p w14:paraId="66B566D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w:t>
            </w:r>
          </w:p>
        </w:tc>
      </w:tr>
      <w:tr w:rsidR="00D819B0" w:rsidRPr="000D74B4" w14:paraId="6F14129F"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539B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D819B0" w:rsidRPr="000D74B4" w14:paraId="68F5D9EA" w14:textId="77777777" w:rsidTr="00D819B0">
        <w:tc>
          <w:tcPr>
            <w:tcW w:w="2539" w:type="dxa"/>
            <w:tcBorders>
              <w:top w:val="single" w:sz="4" w:space="0" w:color="auto"/>
              <w:left w:val="single" w:sz="4" w:space="0" w:color="auto"/>
              <w:bottom w:val="single" w:sz="4" w:space="0" w:color="auto"/>
              <w:right w:val="single" w:sz="4" w:space="0" w:color="auto"/>
            </w:tcBorders>
            <w:hideMark/>
          </w:tcPr>
          <w:p w14:paraId="701B423D"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13" w:type="dxa"/>
            <w:tcBorders>
              <w:top w:val="single" w:sz="4" w:space="0" w:color="auto"/>
              <w:left w:val="single" w:sz="4" w:space="0" w:color="auto"/>
              <w:bottom w:val="single" w:sz="4" w:space="0" w:color="auto"/>
              <w:right w:val="single" w:sz="4" w:space="0" w:color="auto"/>
            </w:tcBorders>
            <w:hideMark/>
          </w:tcPr>
          <w:p w14:paraId="60C90E53" w14:textId="641202EE"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726" w:type="dxa"/>
            <w:tcBorders>
              <w:top w:val="single" w:sz="4" w:space="0" w:color="auto"/>
              <w:left w:val="single" w:sz="4" w:space="0" w:color="auto"/>
              <w:bottom w:val="single" w:sz="4" w:space="0" w:color="auto"/>
              <w:right w:val="single" w:sz="4" w:space="0" w:color="auto"/>
            </w:tcBorders>
            <w:hideMark/>
          </w:tcPr>
          <w:p w14:paraId="1C378336"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772" w:type="dxa"/>
            <w:tcBorders>
              <w:top w:val="single" w:sz="4" w:space="0" w:color="auto"/>
              <w:left w:val="single" w:sz="4" w:space="0" w:color="auto"/>
              <w:bottom w:val="single" w:sz="4" w:space="0" w:color="auto"/>
              <w:right w:val="single" w:sz="4" w:space="0" w:color="auto"/>
            </w:tcBorders>
            <w:hideMark/>
          </w:tcPr>
          <w:p w14:paraId="18B1682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3CE1E91A" w14:textId="77777777" w:rsidTr="00D819B0">
        <w:tc>
          <w:tcPr>
            <w:tcW w:w="2539" w:type="dxa"/>
            <w:tcBorders>
              <w:top w:val="single" w:sz="4" w:space="0" w:color="auto"/>
              <w:left w:val="single" w:sz="4" w:space="0" w:color="auto"/>
              <w:bottom w:val="single" w:sz="4" w:space="0" w:color="auto"/>
              <w:right w:val="single" w:sz="4" w:space="0" w:color="auto"/>
            </w:tcBorders>
            <w:vAlign w:val="center"/>
            <w:hideMark/>
          </w:tcPr>
          <w:p w14:paraId="3AB5CAD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Azithromycin (PO)  </w:t>
            </w:r>
          </w:p>
        </w:tc>
        <w:tc>
          <w:tcPr>
            <w:tcW w:w="2313" w:type="dxa"/>
            <w:tcBorders>
              <w:top w:val="single" w:sz="4" w:space="0" w:color="auto"/>
              <w:left w:val="single" w:sz="4" w:space="0" w:color="auto"/>
              <w:bottom w:val="single" w:sz="4" w:space="0" w:color="auto"/>
              <w:right w:val="single" w:sz="4" w:space="0" w:color="auto"/>
            </w:tcBorders>
            <w:vAlign w:val="center"/>
            <w:hideMark/>
          </w:tcPr>
          <w:p w14:paraId="6B34467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Oral liquid: 200 mg/5 </w:t>
            </w:r>
            <w:proofErr w:type="spellStart"/>
            <w:r w:rsidRPr="000D74B4">
              <w:rPr>
                <w:rFonts w:ascii="Times New Roman" w:hAnsi="Times New Roman" w:cs="Times New Roman"/>
                <w:szCs w:val="22"/>
              </w:rPr>
              <w:t>mL.</w:t>
            </w:r>
            <w:proofErr w:type="spellEnd"/>
            <w:r w:rsidRPr="000D74B4">
              <w:rPr>
                <w:rFonts w:ascii="Times New Roman" w:hAnsi="Times New Roman" w:cs="Times New Roman"/>
                <w:szCs w:val="22"/>
              </w:rPr>
              <w:t xml:space="preserve"> Capsule: 250 mg; 500 mg (anhydrous). </w:t>
            </w:r>
          </w:p>
        </w:tc>
        <w:tc>
          <w:tcPr>
            <w:tcW w:w="2726" w:type="dxa"/>
            <w:tcBorders>
              <w:top w:val="single" w:sz="4" w:space="0" w:color="auto"/>
              <w:left w:val="single" w:sz="4" w:space="0" w:color="auto"/>
              <w:bottom w:val="single" w:sz="4" w:space="0" w:color="auto"/>
              <w:right w:val="single" w:sz="4" w:space="0" w:color="auto"/>
            </w:tcBorders>
            <w:vAlign w:val="center"/>
            <w:hideMark/>
          </w:tcPr>
          <w:p w14:paraId="4F81312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 once daily, maximum dose 500 mg</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A4890A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 5 days</w:t>
            </w:r>
          </w:p>
        </w:tc>
      </w:tr>
      <w:tr w:rsidR="00D819B0" w:rsidRPr="000D74B4" w14:paraId="4C0F4385"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41B8582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581A6B24" w14:textId="2D8939BA" w:rsidR="00D819B0" w:rsidRPr="000D74B4" w:rsidRDefault="00D819B0" w:rsidP="00DF2C8F">
            <w:pPr>
              <w:pStyle w:val="ListParagraph"/>
              <w:numPr>
                <w:ilvl w:val="0"/>
                <w:numId w:val="27"/>
              </w:numPr>
              <w:rPr>
                <w:szCs w:val="22"/>
              </w:rPr>
            </w:pPr>
            <w:r w:rsidRPr="000D74B4">
              <w:rPr>
                <w:szCs w:val="22"/>
              </w:rPr>
              <w:t>Referral to a dentist is recommended in all cases</w:t>
            </w:r>
            <w:r w:rsidR="000D74B4" w:rsidRPr="000D74B4">
              <w:rPr>
                <w:szCs w:val="22"/>
              </w:rPr>
              <w:t>.</w:t>
            </w:r>
          </w:p>
          <w:p w14:paraId="088D2CE8" w14:textId="77777777" w:rsidR="00D819B0" w:rsidRPr="000D74B4" w:rsidRDefault="00D819B0" w:rsidP="00DF2C8F">
            <w:pPr>
              <w:pStyle w:val="ListParagraph"/>
              <w:numPr>
                <w:ilvl w:val="0"/>
                <w:numId w:val="27"/>
              </w:numPr>
              <w:rPr>
                <w:szCs w:val="22"/>
              </w:rPr>
            </w:pPr>
            <w:r w:rsidRPr="000D74B4">
              <w:rPr>
                <w:szCs w:val="22"/>
              </w:rPr>
              <w:t>If the abscess is drained and the patient is improving, consider stopping antibiotics after 5 days of treatment.</w:t>
            </w:r>
          </w:p>
          <w:p w14:paraId="2B00782E" w14:textId="77777777" w:rsidR="00D819B0" w:rsidRPr="000D74B4" w:rsidRDefault="00D819B0" w:rsidP="00DF2C8F">
            <w:pPr>
              <w:pStyle w:val="ListParagraph"/>
              <w:numPr>
                <w:ilvl w:val="0"/>
                <w:numId w:val="27"/>
              </w:numPr>
              <w:rPr>
                <w:szCs w:val="22"/>
              </w:rPr>
            </w:pPr>
            <w:r w:rsidRPr="000D74B4">
              <w:rPr>
                <w:szCs w:val="22"/>
              </w:rPr>
              <w:t>For gingivitis alone without necrosis or abscess, do not treat with antibiotics.</w:t>
            </w:r>
          </w:p>
        </w:tc>
      </w:tr>
      <w:tr w:rsidR="00D819B0" w:rsidRPr="000D74B4" w14:paraId="58360BAA"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009E11B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4B1B8A5A" w14:textId="77777777" w:rsidR="00D819B0" w:rsidRPr="000D74B4" w:rsidRDefault="00D819B0" w:rsidP="00DF2C8F">
            <w:pPr>
              <w:pStyle w:val="ListParagraph"/>
              <w:numPr>
                <w:ilvl w:val="0"/>
                <w:numId w:val="32"/>
              </w:numPr>
              <w:ind w:left="720"/>
              <w:rPr>
                <w:rFonts w:eastAsiaTheme="minorHAnsi"/>
                <w:szCs w:val="22"/>
              </w:rPr>
            </w:pPr>
            <w:r w:rsidRPr="000D74B4">
              <w:rPr>
                <w:szCs w:val="22"/>
              </w:rPr>
              <w:t xml:space="preserve">If a patient cannot tolerate oral antibiotics or for severe disease, IV/IM antibiotics may be considered. Treat with: </w:t>
            </w:r>
          </w:p>
          <w:p w14:paraId="7A9780D9" w14:textId="77777777" w:rsidR="00D819B0" w:rsidRPr="000D74B4" w:rsidRDefault="00D819B0" w:rsidP="00DF2C8F">
            <w:pPr>
              <w:pStyle w:val="ListParagraph"/>
              <w:numPr>
                <w:ilvl w:val="1"/>
                <w:numId w:val="77"/>
              </w:numPr>
              <w:rPr>
                <w:rFonts w:eastAsiaTheme="minorHAnsi"/>
                <w:szCs w:val="22"/>
              </w:rPr>
            </w:pPr>
            <w:r w:rsidRPr="000D74B4">
              <w:rPr>
                <w:szCs w:val="22"/>
              </w:rPr>
              <w:t>Ampicillin (25 mg/kg/dose 6 hourly IV or IM, Maximum dose: 500 mg 6 hourly) PLUS metronidazole (7.5 mg/kg/dose 8 hourly IV, Maximum dose: 400 mg 8 hourly), or</w:t>
            </w:r>
          </w:p>
          <w:p w14:paraId="21370E8D" w14:textId="77777777" w:rsidR="00D819B0" w:rsidRPr="000D74B4" w:rsidRDefault="00D819B0" w:rsidP="00DF2C8F">
            <w:pPr>
              <w:pStyle w:val="ListParagraph"/>
              <w:numPr>
                <w:ilvl w:val="1"/>
                <w:numId w:val="77"/>
              </w:numPr>
              <w:rPr>
                <w:rFonts w:eastAsiaTheme="minorHAnsi"/>
                <w:szCs w:val="22"/>
              </w:rPr>
            </w:pPr>
            <w:r w:rsidRPr="000D74B4">
              <w:rPr>
                <w:szCs w:val="22"/>
              </w:rPr>
              <w:t>Ceftriaxone (50 mg/kg/dose once daily IV or IM, Maximum dose: 1 g daily) PLUS metronidazole (7.5 mg/kg/dose 8 hourly IV, Maximum dose: 300 mg 8 hourly)</w:t>
            </w:r>
          </w:p>
        </w:tc>
      </w:tr>
    </w:tbl>
    <w:p w14:paraId="2C6A6DCC" w14:textId="77777777" w:rsidR="00D819B0" w:rsidRPr="000D74B4" w:rsidRDefault="00D819B0" w:rsidP="00D819B0">
      <w:pPr>
        <w:pStyle w:val="Heading2"/>
        <w:rPr>
          <w:rFonts w:ascii="Times New Roman" w:hAnsi="Times New Roman" w:cs="Times New Roman"/>
          <w:color w:val="auto"/>
          <w:sz w:val="22"/>
          <w:szCs w:val="22"/>
        </w:rPr>
      </w:pPr>
    </w:p>
    <w:p w14:paraId="0490423E" w14:textId="77777777" w:rsidR="00D819B0" w:rsidRPr="000D74B4" w:rsidRDefault="00D819B0" w:rsidP="00D819B0">
      <w:pPr>
        <w:pStyle w:val="Heading2"/>
        <w:rPr>
          <w:rFonts w:ascii="Times New Roman" w:hAnsi="Times New Roman" w:cs="Times New Roman"/>
          <w:color w:val="auto"/>
          <w:sz w:val="22"/>
          <w:szCs w:val="22"/>
        </w:rPr>
      </w:pPr>
      <w:bookmarkStart w:id="45" w:name="_Toc65837073"/>
      <w:bookmarkStart w:id="46" w:name="_Toc73693250"/>
      <w:r w:rsidRPr="000D74B4">
        <w:rPr>
          <w:rFonts w:ascii="Times New Roman" w:hAnsi="Times New Roman" w:cs="Times New Roman"/>
          <w:color w:val="auto"/>
          <w:sz w:val="22"/>
          <w:szCs w:val="22"/>
        </w:rPr>
        <w:t>Cardiac</w:t>
      </w:r>
      <w:bookmarkEnd w:id="45"/>
      <w:bookmarkEnd w:id="46"/>
    </w:p>
    <w:p w14:paraId="2D4A0629" w14:textId="77777777" w:rsidR="00D819B0" w:rsidRPr="000D74B4" w:rsidRDefault="00D819B0" w:rsidP="00D819B0">
      <w:pPr>
        <w:rPr>
          <w:rFonts w:ascii="Times New Roman" w:hAnsi="Times New Roman" w:cs="Times New Roman"/>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6"/>
        <w:gridCol w:w="2275"/>
        <w:gridCol w:w="2876"/>
        <w:gridCol w:w="1763"/>
      </w:tblGrid>
      <w:tr w:rsidR="00D819B0" w:rsidRPr="000D74B4" w14:paraId="72FC7235" w14:textId="77777777" w:rsidTr="00D819B0">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BDB313C" w14:textId="77777777" w:rsidR="00D819B0" w:rsidRPr="000D74B4" w:rsidRDefault="00D819B0">
            <w:pPr>
              <w:pStyle w:val="Heading3"/>
              <w:rPr>
                <w:rFonts w:ascii="Times New Roman" w:hAnsi="Times New Roman" w:cs="Times New Roman"/>
                <w:color w:val="auto"/>
                <w:sz w:val="22"/>
                <w:szCs w:val="22"/>
              </w:rPr>
            </w:pPr>
            <w:bookmarkStart w:id="47" w:name="_Toc65837074"/>
            <w:bookmarkStart w:id="48" w:name="_Toc73693251"/>
            <w:r w:rsidRPr="000D74B4">
              <w:rPr>
                <w:rStyle w:val="Heading3Char"/>
                <w:rFonts w:ascii="Times New Roman" w:hAnsi="Times New Roman" w:cs="Times New Roman"/>
                <w:color w:val="auto"/>
                <w:sz w:val="22"/>
                <w:szCs w:val="22"/>
              </w:rPr>
              <w:t>Acute Rheumatic Fever</w:t>
            </w:r>
            <w:bookmarkEnd w:id="47"/>
            <w:bookmarkEnd w:id="48"/>
          </w:p>
        </w:tc>
      </w:tr>
      <w:tr w:rsidR="00D819B0" w:rsidRPr="000D74B4" w14:paraId="413EC783" w14:textId="77777777" w:rsidTr="00D819B0">
        <w:tc>
          <w:tcPr>
            <w:tcW w:w="9340" w:type="dxa"/>
            <w:gridSpan w:val="4"/>
            <w:tcBorders>
              <w:top w:val="single" w:sz="8" w:space="0" w:color="auto"/>
              <w:left w:val="single" w:sz="8" w:space="0" w:color="auto"/>
              <w:bottom w:val="single" w:sz="8" w:space="0" w:color="auto"/>
              <w:right w:val="single" w:sz="8" w:space="0" w:color="auto"/>
            </w:tcBorders>
            <w:hideMark/>
          </w:tcPr>
          <w:p w14:paraId="59B649EC"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Clinical definition: An inflammatory condition that may follow a throat infection with group A streptococci and an important cause of acquired heart disease in the acute phase of the disease and </w:t>
            </w:r>
            <w:proofErr w:type="gramStart"/>
            <w:r w:rsidRPr="000D74B4">
              <w:rPr>
                <w:rFonts w:ascii="Times New Roman" w:hAnsi="Times New Roman" w:cs="Times New Roman"/>
                <w:sz w:val="22"/>
                <w:szCs w:val="22"/>
              </w:rPr>
              <w:t>as a result of</w:t>
            </w:r>
            <w:proofErr w:type="gramEnd"/>
            <w:r w:rsidRPr="000D74B4">
              <w:rPr>
                <w:rFonts w:ascii="Times New Roman" w:hAnsi="Times New Roman" w:cs="Times New Roman"/>
                <w:sz w:val="22"/>
                <w:szCs w:val="22"/>
              </w:rPr>
              <w:t xml:space="preserve"> chronic valvular complications. Acute rheumatic fever is predominantly a disease of children (not infants), adolescents and young adults</w:t>
            </w:r>
          </w:p>
        </w:tc>
      </w:tr>
      <w:tr w:rsidR="00D819B0" w:rsidRPr="000D74B4" w14:paraId="56248754" w14:textId="77777777" w:rsidTr="00D819B0">
        <w:trPr>
          <w:trHeight w:val="20"/>
        </w:trPr>
        <w:tc>
          <w:tcPr>
            <w:tcW w:w="9340" w:type="dxa"/>
            <w:gridSpan w:val="4"/>
            <w:tcBorders>
              <w:top w:val="single" w:sz="8" w:space="0" w:color="auto"/>
              <w:left w:val="single" w:sz="8" w:space="0" w:color="auto"/>
              <w:bottom w:val="single" w:sz="8" w:space="0" w:color="auto"/>
              <w:right w:val="single" w:sz="8" w:space="0" w:color="auto"/>
            </w:tcBorders>
            <w:shd w:val="clear" w:color="auto" w:fill="F7CAAC" w:themeFill="accent2" w:themeFillTint="66"/>
            <w:vAlign w:val="bottom"/>
            <w:hideMark/>
          </w:tcPr>
          <w:p w14:paraId="2078D232"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Child &amp; Adolescent </w:t>
            </w:r>
          </w:p>
        </w:tc>
      </w:tr>
      <w:tr w:rsidR="00D819B0" w:rsidRPr="000D74B4" w14:paraId="0E063B96" w14:textId="77777777" w:rsidTr="00D819B0">
        <w:trPr>
          <w:trHeight w:val="20"/>
        </w:trPr>
        <w:tc>
          <w:tcPr>
            <w:tcW w:w="9340"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hideMark/>
          </w:tcPr>
          <w:p w14:paraId="52688013"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Preferred antibiotic choice</w:t>
            </w:r>
          </w:p>
        </w:tc>
      </w:tr>
      <w:tr w:rsidR="00D819B0" w:rsidRPr="000D74B4" w14:paraId="00A34DDE" w14:textId="77777777" w:rsidTr="00D819B0">
        <w:trPr>
          <w:trHeight w:val="20"/>
        </w:trPr>
        <w:tc>
          <w:tcPr>
            <w:tcW w:w="2426" w:type="dxa"/>
            <w:tcBorders>
              <w:top w:val="single" w:sz="8" w:space="0" w:color="auto"/>
              <w:left w:val="single" w:sz="8" w:space="0" w:color="auto"/>
              <w:bottom w:val="single" w:sz="8" w:space="0" w:color="auto"/>
              <w:right w:val="single" w:sz="8" w:space="0" w:color="auto"/>
            </w:tcBorders>
            <w:vAlign w:val="bottom"/>
            <w:hideMark/>
          </w:tcPr>
          <w:p w14:paraId="2028A570" w14:textId="77777777" w:rsidR="00D819B0" w:rsidRPr="000D74B4" w:rsidRDefault="00D819B0">
            <w:pPr>
              <w:jc w:val="center"/>
              <w:rPr>
                <w:rFonts w:ascii="Times New Roman" w:hAnsi="Times New Roman" w:cs="Times New Roman"/>
                <w:sz w:val="22"/>
                <w:szCs w:val="22"/>
              </w:rPr>
            </w:pPr>
            <w:r w:rsidRPr="000D74B4">
              <w:rPr>
                <w:rFonts w:ascii="Times New Roman" w:hAnsi="Times New Roman" w:cs="Times New Roman"/>
                <w:sz w:val="22"/>
                <w:szCs w:val="22"/>
              </w:rPr>
              <w:t>Drug</w:t>
            </w:r>
          </w:p>
        </w:tc>
        <w:tc>
          <w:tcPr>
            <w:tcW w:w="2275" w:type="dxa"/>
            <w:tcBorders>
              <w:top w:val="single" w:sz="8" w:space="0" w:color="auto"/>
              <w:left w:val="single" w:sz="8" w:space="0" w:color="auto"/>
              <w:bottom w:val="single" w:sz="8" w:space="0" w:color="auto"/>
              <w:right w:val="single" w:sz="8" w:space="0" w:color="auto"/>
            </w:tcBorders>
            <w:vAlign w:val="bottom"/>
            <w:hideMark/>
          </w:tcPr>
          <w:p w14:paraId="525F7927" w14:textId="0CDC56DE" w:rsidR="00D819B0" w:rsidRPr="000D74B4" w:rsidRDefault="00D819B0">
            <w:pPr>
              <w:jc w:val="center"/>
              <w:rPr>
                <w:rFonts w:ascii="Times New Roman" w:hAnsi="Times New Roman" w:cs="Times New Roman"/>
                <w:sz w:val="22"/>
                <w:szCs w:val="22"/>
                <w:vertAlign w:val="superscript"/>
              </w:rPr>
            </w:pPr>
            <w:r w:rsidRPr="000D74B4">
              <w:rPr>
                <w:rFonts w:ascii="Times New Roman" w:hAnsi="Times New Roman" w:cs="Times New Roman"/>
                <w:sz w:val="22"/>
                <w:szCs w:val="22"/>
              </w:rPr>
              <w:t>Formulation</w:t>
            </w:r>
          </w:p>
        </w:tc>
        <w:tc>
          <w:tcPr>
            <w:tcW w:w="2876" w:type="dxa"/>
            <w:tcBorders>
              <w:top w:val="single" w:sz="8" w:space="0" w:color="auto"/>
              <w:left w:val="single" w:sz="8" w:space="0" w:color="auto"/>
              <w:bottom w:val="single" w:sz="8" w:space="0" w:color="auto"/>
              <w:right w:val="single" w:sz="8" w:space="0" w:color="auto"/>
            </w:tcBorders>
            <w:vAlign w:val="bottom"/>
            <w:hideMark/>
          </w:tcPr>
          <w:p w14:paraId="33B7A13D" w14:textId="77777777" w:rsidR="00D819B0" w:rsidRPr="000D74B4" w:rsidRDefault="00D819B0">
            <w:pPr>
              <w:jc w:val="center"/>
              <w:rPr>
                <w:rFonts w:ascii="Times New Roman" w:hAnsi="Times New Roman" w:cs="Times New Roman"/>
                <w:sz w:val="22"/>
                <w:szCs w:val="22"/>
                <w:vertAlign w:val="superscript"/>
              </w:rPr>
            </w:pPr>
            <w:r w:rsidRPr="000D74B4">
              <w:rPr>
                <w:rFonts w:ascii="Times New Roman" w:hAnsi="Times New Roman" w:cs="Times New Roman"/>
                <w:sz w:val="22"/>
                <w:szCs w:val="22"/>
              </w:rPr>
              <w:t>Dosage</w:t>
            </w:r>
          </w:p>
        </w:tc>
        <w:tc>
          <w:tcPr>
            <w:tcW w:w="1763" w:type="dxa"/>
            <w:tcBorders>
              <w:top w:val="single" w:sz="8" w:space="0" w:color="auto"/>
              <w:left w:val="single" w:sz="8" w:space="0" w:color="auto"/>
              <w:bottom w:val="single" w:sz="8" w:space="0" w:color="auto"/>
              <w:right w:val="single" w:sz="8" w:space="0" w:color="auto"/>
            </w:tcBorders>
            <w:vAlign w:val="bottom"/>
            <w:hideMark/>
          </w:tcPr>
          <w:p w14:paraId="26B1735C" w14:textId="77777777" w:rsidR="00D819B0" w:rsidRPr="000D74B4" w:rsidRDefault="00D819B0">
            <w:pPr>
              <w:jc w:val="center"/>
              <w:rPr>
                <w:rFonts w:ascii="Times New Roman" w:hAnsi="Times New Roman" w:cs="Times New Roman"/>
                <w:sz w:val="22"/>
                <w:szCs w:val="22"/>
              </w:rPr>
            </w:pPr>
            <w:r w:rsidRPr="000D74B4">
              <w:rPr>
                <w:rFonts w:ascii="Times New Roman" w:hAnsi="Times New Roman" w:cs="Times New Roman"/>
                <w:sz w:val="22"/>
                <w:szCs w:val="22"/>
              </w:rPr>
              <w:t>Duration</w:t>
            </w:r>
          </w:p>
        </w:tc>
      </w:tr>
      <w:tr w:rsidR="00D819B0" w:rsidRPr="000D74B4" w14:paraId="4C84DB4A" w14:textId="77777777" w:rsidTr="00D819B0">
        <w:tc>
          <w:tcPr>
            <w:tcW w:w="2426" w:type="dxa"/>
            <w:tcBorders>
              <w:top w:val="single" w:sz="8" w:space="0" w:color="auto"/>
              <w:left w:val="single" w:sz="8" w:space="0" w:color="auto"/>
              <w:bottom w:val="single" w:sz="8" w:space="0" w:color="auto"/>
              <w:right w:val="single" w:sz="8" w:space="0" w:color="auto"/>
            </w:tcBorders>
            <w:vAlign w:val="center"/>
            <w:hideMark/>
          </w:tcPr>
          <w:p w14:paraId="13EEEF07"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Amoxicillin (PO)</w:t>
            </w:r>
          </w:p>
        </w:tc>
        <w:tc>
          <w:tcPr>
            <w:tcW w:w="2275" w:type="dxa"/>
            <w:tcBorders>
              <w:top w:val="single" w:sz="8" w:space="0" w:color="auto"/>
              <w:left w:val="single" w:sz="8" w:space="0" w:color="auto"/>
              <w:bottom w:val="single" w:sz="8" w:space="0" w:color="auto"/>
              <w:right w:val="single" w:sz="8" w:space="0" w:color="auto"/>
            </w:tcBorders>
            <w:vAlign w:val="center"/>
            <w:hideMark/>
          </w:tcPr>
          <w:p w14:paraId="48F967BC" w14:textId="5D7D6354"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Powder for oral liquid: 125 mg (as trihydrate)/5 mL; 250 mg (as trihydrate)/5 mL</w:t>
            </w:r>
            <w:r w:rsidR="000D74B4">
              <w:rPr>
                <w:rFonts w:ascii="Times New Roman" w:hAnsi="Times New Roman" w:cs="Times New Roman"/>
                <w:sz w:val="22"/>
                <w:szCs w:val="22"/>
              </w:rPr>
              <w:t xml:space="preserve">, </w:t>
            </w:r>
            <w:r w:rsidRPr="000D74B4">
              <w:rPr>
                <w:rFonts w:ascii="Times New Roman" w:hAnsi="Times New Roman" w:cs="Times New Roman"/>
                <w:sz w:val="22"/>
                <w:szCs w:val="22"/>
              </w:rPr>
              <w:t xml:space="preserve">Solid oral dosage form: 250 mg; 500 mg (as trihydrate). </w:t>
            </w:r>
          </w:p>
        </w:tc>
        <w:tc>
          <w:tcPr>
            <w:tcW w:w="2876" w:type="dxa"/>
            <w:tcBorders>
              <w:top w:val="single" w:sz="8" w:space="0" w:color="auto"/>
              <w:left w:val="single" w:sz="8" w:space="0" w:color="auto"/>
              <w:bottom w:val="single" w:sz="8" w:space="0" w:color="auto"/>
              <w:right w:val="single" w:sz="8" w:space="0" w:color="auto"/>
            </w:tcBorders>
            <w:vAlign w:val="center"/>
            <w:hideMark/>
          </w:tcPr>
          <w:p w14:paraId="230D69A5"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50 mg/kg once daily, maximum dose 2 g  </w:t>
            </w:r>
          </w:p>
        </w:tc>
        <w:tc>
          <w:tcPr>
            <w:tcW w:w="1763" w:type="dxa"/>
            <w:tcBorders>
              <w:top w:val="single" w:sz="8" w:space="0" w:color="auto"/>
              <w:left w:val="single" w:sz="8" w:space="0" w:color="auto"/>
              <w:bottom w:val="single" w:sz="8" w:space="0" w:color="auto"/>
              <w:right w:val="single" w:sz="8" w:space="0" w:color="auto"/>
            </w:tcBorders>
            <w:vAlign w:val="center"/>
            <w:hideMark/>
          </w:tcPr>
          <w:p w14:paraId="549AAA51"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10 days</w:t>
            </w:r>
          </w:p>
        </w:tc>
      </w:tr>
      <w:tr w:rsidR="00D819B0" w:rsidRPr="000D74B4" w14:paraId="0DDEA060" w14:textId="77777777" w:rsidTr="00D819B0">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FDD7502"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Alternative antibiotic choice(s)</w:t>
            </w:r>
          </w:p>
        </w:tc>
      </w:tr>
      <w:tr w:rsidR="00D819B0" w:rsidRPr="000D74B4" w14:paraId="0E88D2B0" w14:textId="77777777" w:rsidTr="00D819B0">
        <w:tc>
          <w:tcPr>
            <w:tcW w:w="2426" w:type="dxa"/>
            <w:tcBorders>
              <w:top w:val="single" w:sz="8" w:space="0" w:color="auto"/>
              <w:left w:val="single" w:sz="8" w:space="0" w:color="auto"/>
              <w:bottom w:val="single" w:sz="8" w:space="0" w:color="auto"/>
              <w:right w:val="single" w:sz="8" w:space="0" w:color="auto"/>
            </w:tcBorders>
            <w:vAlign w:val="center"/>
            <w:hideMark/>
          </w:tcPr>
          <w:p w14:paraId="30BB43C4" w14:textId="77777777" w:rsidR="00D819B0" w:rsidRPr="000D74B4" w:rsidRDefault="00D819B0">
            <w:pPr>
              <w:rPr>
                <w:rFonts w:ascii="Times New Roman" w:hAnsi="Times New Roman" w:cs="Times New Roman"/>
                <w:sz w:val="22"/>
                <w:szCs w:val="22"/>
                <w:vertAlign w:val="superscript"/>
              </w:rPr>
            </w:pPr>
            <w:r w:rsidRPr="000D74B4">
              <w:rPr>
                <w:rFonts w:ascii="Times New Roman" w:hAnsi="Times New Roman" w:cs="Times New Roman"/>
                <w:sz w:val="22"/>
                <w:szCs w:val="22"/>
              </w:rPr>
              <w:t>Benzathine benzylpenicillin (IM)</w:t>
            </w:r>
            <w:r w:rsidRPr="000D74B4">
              <w:rPr>
                <w:rFonts w:ascii="Times New Roman" w:hAnsi="Times New Roman" w:cs="Times New Roman"/>
                <w:sz w:val="22"/>
                <w:szCs w:val="22"/>
                <w:vertAlign w:val="superscript"/>
              </w:rPr>
              <w:t>A</w:t>
            </w:r>
          </w:p>
        </w:tc>
        <w:tc>
          <w:tcPr>
            <w:tcW w:w="2275" w:type="dxa"/>
            <w:tcBorders>
              <w:top w:val="single" w:sz="8" w:space="0" w:color="auto"/>
              <w:left w:val="single" w:sz="8" w:space="0" w:color="auto"/>
              <w:bottom w:val="single" w:sz="8" w:space="0" w:color="auto"/>
              <w:right w:val="single" w:sz="8" w:space="0" w:color="auto"/>
            </w:tcBorders>
            <w:vAlign w:val="center"/>
            <w:hideMark/>
          </w:tcPr>
          <w:p w14:paraId="1B237538"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Powder for injection: 900 mg benzylpenicillin (=1.2 million units) in 5 mL </w:t>
            </w:r>
            <w:r w:rsidRPr="000D74B4">
              <w:rPr>
                <w:rFonts w:ascii="Times New Roman" w:hAnsi="Times New Roman" w:cs="Times New Roman"/>
                <w:sz w:val="22"/>
                <w:szCs w:val="22"/>
              </w:rPr>
              <w:lastRenderedPageBreak/>
              <w:t>vial; 1.44 g benzylpenicillin (=2.4 million units) in 5 mL vial</w:t>
            </w:r>
          </w:p>
        </w:tc>
        <w:tc>
          <w:tcPr>
            <w:tcW w:w="2876" w:type="dxa"/>
            <w:tcBorders>
              <w:top w:val="single" w:sz="8" w:space="0" w:color="auto"/>
              <w:left w:val="single" w:sz="8" w:space="0" w:color="auto"/>
              <w:bottom w:val="single" w:sz="8" w:space="0" w:color="auto"/>
              <w:right w:val="single" w:sz="8" w:space="0" w:color="auto"/>
            </w:tcBorders>
            <w:vAlign w:val="center"/>
            <w:hideMark/>
          </w:tcPr>
          <w:p w14:paraId="3A54B5F8"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lastRenderedPageBreak/>
              <w:t>By weight:</w:t>
            </w:r>
          </w:p>
          <w:p w14:paraId="5ED5AFA7" w14:textId="77777777" w:rsidR="00D819B0" w:rsidRPr="000D74B4" w:rsidRDefault="00D819B0" w:rsidP="00DF2C8F">
            <w:pPr>
              <w:pStyle w:val="ListParagraph"/>
              <w:numPr>
                <w:ilvl w:val="0"/>
                <w:numId w:val="29"/>
              </w:numPr>
              <w:rPr>
                <w:sz w:val="22"/>
                <w:szCs w:val="22"/>
              </w:rPr>
            </w:pPr>
            <w:r w:rsidRPr="000D74B4">
              <w:rPr>
                <w:sz w:val="22"/>
                <w:szCs w:val="22"/>
              </w:rPr>
              <w:t>&lt;27 kg: 600 000 units (375 mg) as a single dose</w:t>
            </w:r>
          </w:p>
          <w:p w14:paraId="46C07B39" w14:textId="77777777" w:rsidR="00D819B0" w:rsidRPr="000D74B4" w:rsidRDefault="00D819B0" w:rsidP="00DF2C8F">
            <w:pPr>
              <w:pStyle w:val="ListParagraph"/>
              <w:numPr>
                <w:ilvl w:val="0"/>
                <w:numId w:val="29"/>
              </w:numPr>
              <w:rPr>
                <w:sz w:val="22"/>
                <w:szCs w:val="22"/>
              </w:rPr>
            </w:pPr>
            <w:r w:rsidRPr="000D74B4">
              <w:rPr>
                <w:sz w:val="22"/>
                <w:szCs w:val="22"/>
              </w:rPr>
              <w:lastRenderedPageBreak/>
              <w:t>27 kg and above: 1.2 million units (750 mg) as a single dose</w:t>
            </w:r>
          </w:p>
        </w:tc>
        <w:tc>
          <w:tcPr>
            <w:tcW w:w="1763" w:type="dxa"/>
            <w:tcBorders>
              <w:top w:val="single" w:sz="8" w:space="0" w:color="auto"/>
              <w:left w:val="single" w:sz="8" w:space="0" w:color="auto"/>
              <w:bottom w:val="single" w:sz="8" w:space="0" w:color="auto"/>
              <w:right w:val="single" w:sz="8" w:space="0" w:color="auto"/>
            </w:tcBorders>
            <w:vAlign w:val="center"/>
            <w:hideMark/>
          </w:tcPr>
          <w:p w14:paraId="61442693"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lastRenderedPageBreak/>
              <w:t>Single dose</w:t>
            </w:r>
          </w:p>
        </w:tc>
      </w:tr>
      <w:tr w:rsidR="00D819B0" w:rsidRPr="000D74B4" w14:paraId="5DE290D6" w14:textId="77777777" w:rsidTr="00D819B0">
        <w:tc>
          <w:tcPr>
            <w:tcW w:w="934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2075206"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In case of confirmed drug allergy or medical contraindication </w:t>
            </w:r>
          </w:p>
        </w:tc>
      </w:tr>
      <w:tr w:rsidR="00D819B0" w:rsidRPr="000D74B4" w14:paraId="7631301E" w14:textId="77777777" w:rsidTr="00D819B0">
        <w:tc>
          <w:tcPr>
            <w:tcW w:w="2426" w:type="dxa"/>
            <w:tcBorders>
              <w:top w:val="single" w:sz="8" w:space="0" w:color="auto"/>
              <w:left w:val="single" w:sz="8" w:space="0" w:color="auto"/>
              <w:bottom w:val="single" w:sz="8" w:space="0" w:color="auto"/>
              <w:right w:val="single" w:sz="8" w:space="0" w:color="auto"/>
            </w:tcBorders>
            <w:vAlign w:val="center"/>
            <w:hideMark/>
          </w:tcPr>
          <w:p w14:paraId="57DB47B8" w14:textId="77777777" w:rsidR="00D819B0" w:rsidRPr="000D74B4" w:rsidRDefault="00D819B0">
            <w:pPr>
              <w:rPr>
                <w:rFonts w:ascii="Times New Roman" w:hAnsi="Times New Roman" w:cs="Times New Roman"/>
                <w:sz w:val="22"/>
                <w:szCs w:val="22"/>
                <w:vertAlign w:val="superscript"/>
              </w:rPr>
            </w:pPr>
            <w:r w:rsidRPr="000D74B4">
              <w:rPr>
                <w:rFonts w:ascii="Times New Roman" w:hAnsi="Times New Roman" w:cs="Times New Roman"/>
                <w:sz w:val="22"/>
                <w:szCs w:val="22"/>
              </w:rPr>
              <w:t>Azithromycin (PO)</w:t>
            </w:r>
            <w:r w:rsidRPr="000D74B4">
              <w:rPr>
                <w:rFonts w:ascii="Times New Roman" w:hAnsi="Times New Roman" w:cs="Times New Roman"/>
                <w:sz w:val="22"/>
                <w:szCs w:val="22"/>
                <w:vertAlign w:val="superscript"/>
              </w:rPr>
              <w:t>B</w:t>
            </w:r>
          </w:p>
        </w:tc>
        <w:tc>
          <w:tcPr>
            <w:tcW w:w="2275" w:type="dxa"/>
            <w:tcBorders>
              <w:top w:val="single" w:sz="8" w:space="0" w:color="auto"/>
              <w:left w:val="single" w:sz="8" w:space="0" w:color="auto"/>
              <w:bottom w:val="single" w:sz="8" w:space="0" w:color="auto"/>
              <w:right w:val="single" w:sz="8" w:space="0" w:color="auto"/>
            </w:tcBorders>
            <w:vAlign w:val="center"/>
            <w:hideMark/>
          </w:tcPr>
          <w:p w14:paraId="125B3FDA" w14:textId="057E8630"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Oral liquid: 200 mg/5 mL</w:t>
            </w:r>
            <w:r w:rsidR="000D74B4">
              <w:rPr>
                <w:rFonts w:ascii="Times New Roman" w:hAnsi="Times New Roman" w:cs="Times New Roman"/>
                <w:sz w:val="22"/>
                <w:szCs w:val="22"/>
              </w:rPr>
              <w:t xml:space="preserve">; </w:t>
            </w:r>
            <w:r w:rsidRPr="000D74B4">
              <w:rPr>
                <w:rFonts w:ascii="Times New Roman" w:hAnsi="Times New Roman" w:cs="Times New Roman"/>
                <w:sz w:val="22"/>
                <w:szCs w:val="22"/>
              </w:rPr>
              <w:t xml:space="preserve">Capsule: 250 mg; 500 mg (anhydrous). </w:t>
            </w:r>
          </w:p>
        </w:tc>
        <w:tc>
          <w:tcPr>
            <w:tcW w:w="2876" w:type="dxa"/>
            <w:tcBorders>
              <w:top w:val="single" w:sz="8" w:space="0" w:color="auto"/>
              <w:left w:val="single" w:sz="8" w:space="0" w:color="auto"/>
              <w:bottom w:val="single" w:sz="8" w:space="0" w:color="auto"/>
              <w:right w:val="single" w:sz="8" w:space="0" w:color="auto"/>
            </w:tcBorders>
            <w:vAlign w:val="center"/>
            <w:hideMark/>
          </w:tcPr>
          <w:p w14:paraId="51AD5826"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10 mg/kg once daily, maximum dose 500 mg daily</w:t>
            </w:r>
          </w:p>
        </w:tc>
        <w:tc>
          <w:tcPr>
            <w:tcW w:w="1763" w:type="dxa"/>
            <w:tcBorders>
              <w:top w:val="single" w:sz="8" w:space="0" w:color="auto"/>
              <w:left w:val="single" w:sz="8" w:space="0" w:color="auto"/>
              <w:bottom w:val="single" w:sz="8" w:space="0" w:color="auto"/>
              <w:right w:val="single" w:sz="8" w:space="0" w:color="auto"/>
            </w:tcBorders>
            <w:vAlign w:val="center"/>
            <w:hideMark/>
          </w:tcPr>
          <w:p w14:paraId="021B8E5D"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3 – 5 days</w:t>
            </w:r>
          </w:p>
        </w:tc>
      </w:tr>
      <w:tr w:rsidR="00D819B0" w:rsidRPr="000D74B4" w14:paraId="612FD156" w14:textId="77777777" w:rsidTr="00D819B0">
        <w:tc>
          <w:tcPr>
            <w:tcW w:w="9340" w:type="dxa"/>
            <w:gridSpan w:val="4"/>
            <w:tcBorders>
              <w:top w:val="single" w:sz="8" w:space="0" w:color="auto"/>
              <w:left w:val="single" w:sz="8" w:space="0" w:color="auto"/>
              <w:bottom w:val="single" w:sz="8" w:space="0" w:color="auto"/>
              <w:right w:val="single" w:sz="8" w:space="0" w:color="auto"/>
            </w:tcBorders>
            <w:hideMark/>
          </w:tcPr>
          <w:p w14:paraId="580FE0CA"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Principles of Stewardship: </w:t>
            </w:r>
          </w:p>
          <w:p w14:paraId="742F99E5" w14:textId="77777777" w:rsidR="00D819B0" w:rsidRPr="000D74B4" w:rsidRDefault="00D819B0" w:rsidP="00DF2C8F">
            <w:pPr>
              <w:pStyle w:val="ListParagraph"/>
              <w:numPr>
                <w:ilvl w:val="0"/>
                <w:numId w:val="27"/>
              </w:numPr>
              <w:rPr>
                <w:sz w:val="22"/>
                <w:szCs w:val="22"/>
              </w:rPr>
            </w:pPr>
            <w:r w:rsidRPr="000D74B4">
              <w:rPr>
                <w:sz w:val="22"/>
                <w:szCs w:val="22"/>
              </w:rPr>
              <w:t>None</w:t>
            </w:r>
          </w:p>
        </w:tc>
      </w:tr>
      <w:tr w:rsidR="00D819B0" w:rsidRPr="000D74B4" w14:paraId="73FE8CF6" w14:textId="77777777" w:rsidTr="00D819B0">
        <w:tc>
          <w:tcPr>
            <w:tcW w:w="9340" w:type="dxa"/>
            <w:gridSpan w:val="4"/>
            <w:tcBorders>
              <w:top w:val="single" w:sz="8" w:space="0" w:color="auto"/>
              <w:left w:val="single" w:sz="8" w:space="0" w:color="auto"/>
              <w:bottom w:val="single" w:sz="8" w:space="0" w:color="auto"/>
              <w:right w:val="single" w:sz="8" w:space="0" w:color="auto"/>
            </w:tcBorders>
          </w:tcPr>
          <w:p w14:paraId="027EC6DC" w14:textId="77777777" w:rsidR="00D819B0" w:rsidRPr="000D74B4" w:rsidRDefault="00D819B0">
            <w:pPr>
              <w:rPr>
                <w:rFonts w:ascii="Times New Roman" w:hAnsi="Times New Roman" w:cs="Times New Roman"/>
                <w:sz w:val="22"/>
                <w:szCs w:val="22"/>
              </w:rPr>
            </w:pPr>
            <w:r w:rsidRPr="000D74B4">
              <w:rPr>
                <w:rFonts w:ascii="Times New Roman" w:hAnsi="Times New Roman" w:cs="Times New Roman"/>
                <w:sz w:val="22"/>
                <w:szCs w:val="22"/>
              </w:rPr>
              <w:t xml:space="preserve">Other Notes: </w:t>
            </w:r>
          </w:p>
          <w:p w14:paraId="549F87A4" w14:textId="77777777" w:rsidR="00D819B0" w:rsidRPr="000D74B4" w:rsidRDefault="00D819B0" w:rsidP="00DF2C8F">
            <w:pPr>
              <w:pStyle w:val="ListParagraph"/>
              <w:numPr>
                <w:ilvl w:val="0"/>
                <w:numId w:val="33"/>
              </w:numPr>
              <w:rPr>
                <w:sz w:val="22"/>
                <w:szCs w:val="22"/>
              </w:rPr>
            </w:pPr>
            <w:r w:rsidRPr="000D74B4">
              <w:rPr>
                <w:sz w:val="22"/>
                <w:szCs w:val="22"/>
              </w:rPr>
              <w:t xml:space="preserve">Painful intramuscular administration of benzathine benzylpenicillin may be reduced by dissolving benzathine benzylpenicillin 1.2 million units in 3.2 mL lidocaine 1% without adrenaline (epinephrine) and bringing the preparation to room temperature before </w:t>
            </w:r>
            <w:proofErr w:type="gramStart"/>
            <w:r w:rsidRPr="000D74B4">
              <w:rPr>
                <w:sz w:val="22"/>
                <w:szCs w:val="22"/>
              </w:rPr>
              <w:t>injection</w:t>
            </w:r>
            <w:proofErr w:type="gramEnd"/>
          </w:p>
          <w:p w14:paraId="07236E62" w14:textId="77777777" w:rsidR="00D819B0" w:rsidRPr="000D74B4" w:rsidRDefault="00D819B0" w:rsidP="00DF2C8F">
            <w:pPr>
              <w:pStyle w:val="ListParagraph"/>
              <w:numPr>
                <w:ilvl w:val="0"/>
                <w:numId w:val="33"/>
              </w:numPr>
              <w:rPr>
                <w:sz w:val="22"/>
                <w:szCs w:val="22"/>
              </w:rPr>
            </w:pPr>
            <w:r w:rsidRPr="000D74B4">
              <w:rPr>
                <w:sz w:val="22"/>
                <w:szCs w:val="22"/>
              </w:rPr>
              <w:t xml:space="preserve">Significant rates of resistance of Group A Streptococcus strains to macrolides (azithromycin) and azalides (clarithromycin) have been reported in many parts of the world. Use of these antibiotics may result in treatment failure. </w:t>
            </w:r>
          </w:p>
          <w:p w14:paraId="754E5ADF" w14:textId="77777777" w:rsidR="00D819B0" w:rsidRPr="000D74B4" w:rsidRDefault="00D819B0">
            <w:pPr>
              <w:pStyle w:val="ListParagraph"/>
              <w:rPr>
                <w:sz w:val="22"/>
                <w:szCs w:val="22"/>
              </w:rPr>
            </w:pPr>
          </w:p>
          <w:p w14:paraId="5A0122D5" w14:textId="77777777" w:rsidR="00D819B0" w:rsidRPr="000D74B4" w:rsidRDefault="00D819B0" w:rsidP="00DF2C8F">
            <w:pPr>
              <w:pStyle w:val="ListParagraph"/>
              <w:numPr>
                <w:ilvl w:val="0"/>
                <w:numId w:val="34"/>
              </w:numPr>
              <w:rPr>
                <w:sz w:val="22"/>
                <w:szCs w:val="22"/>
              </w:rPr>
            </w:pPr>
            <w:r w:rsidRPr="000D74B4">
              <w:rPr>
                <w:sz w:val="22"/>
                <w:szCs w:val="22"/>
              </w:rPr>
              <w:t xml:space="preserve">Prophylaxis: administer to all patients with documented rheumatic fever. Continue prophylaxis for 10 years or until 21 years of age (whichever is longer) if no rheumatic valvular disease, and until 35 years of age in patients with rheumatic valvular disease. </w:t>
            </w:r>
          </w:p>
          <w:p w14:paraId="78A22F19" w14:textId="77777777" w:rsidR="00D819B0" w:rsidRPr="000D74B4" w:rsidRDefault="00D819B0" w:rsidP="00DF2C8F">
            <w:pPr>
              <w:pStyle w:val="ListParagraph"/>
              <w:numPr>
                <w:ilvl w:val="1"/>
                <w:numId w:val="34"/>
              </w:numPr>
              <w:rPr>
                <w:sz w:val="22"/>
                <w:szCs w:val="22"/>
              </w:rPr>
            </w:pPr>
            <w:r w:rsidRPr="000D74B4">
              <w:rPr>
                <w:sz w:val="22"/>
                <w:szCs w:val="22"/>
              </w:rPr>
              <w:t>Benzathine benzylpenicillin (IM) 600,000 IU every 21-28 days for children weighing &lt;30 kg or 1.2 MU every 21-28 days for children weighing 30 kg or more, OR Phenoxymethylpenicillin (PO) 125 mg 12 hourly OR amoxicillin (PO) 125 mg daily for children weighing &lt;30kg and 250 mg daily for children weighing 30 kg or more.</w:t>
            </w:r>
          </w:p>
          <w:p w14:paraId="00F5DD9A" w14:textId="77777777" w:rsidR="00D819B0" w:rsidRPr="000D74B4" w:rsidRDefault="00D819B0" w:rsidP="00DF2C8F">
            <w:pPr>
              <w:pStyle w:val="ListParagraph"/>
              <w:numPr>
                <w:ilvl w:val="1"/>
                <w:numId w:val="34"/>
              </w:numPr>
              <w:rPr>
                <w:sz w:val="22"/>
                <w:szCs w:val="22"/>
              </w:rPr>
            </w:pPr>
            <w:r w:rsidRPr="000D74B4">
              <w:rPr>
                <w:sz w:val="22"/>
                <w:szCs w:val="22"/>
              </w:rPr>
              <w:t xml:space="preserve">For patients with severe penicillin allergies, give prophylaxis with: </w:t>
            </w:r>
          </w:p>
          <w:p w14:paraId="734318CF" w14:textId="77777777" w:rsidR="00D819B0" w:rsidRPr="000D74B4" w:rsidRDefault="00D819B0" w:rsidP="00DF2C8F">
            <w:pPr>
              <w:pStyle w:val="ListParagraph"/>
              <w:numPr>
                <w:ilvl w:val="2"/>
                <w:numId w:val="34"/>
              </w:numPr>
              <w:rPr>
                <w:sz w:val="22"/>
                <w:szCs w:val="22"/>
              </w:rPr>
            </w:pPr>
            <w:r w:rsidRPr="000D74B4">
              <w:rPr>
                <w:sz w:val="22"/>
                <w:szCs w:val="22"/>
              </w:rPr>
              <w:t xml:space="preserve">For children &lt;11 years: Macrolide </w:t>
            </w:r>
            <w:proofErr w:type="gramStart"/>
            <w:r w:rsidRPr="000D74B4">
              <w:rPr>
                <w:sz w:val="22"/>
                <w:szCs w:val="22"/>
              </w:rPr>
              <w:t>e.g.</w:t>
            </w:r>
            <w:proofErr w:type="gramEnd"/>
            <w:r w:rsidRPr="000D74B4">
              <w:rPr>
                <w:sz w:val="22"/>
                <w:szCs w:val="22"/>
              </w:rPr>
              <w:t xml:space="preserve"> azithromycin (PO) 10mg/kg/dose (maximum dose 500 mg) 3 times weekly</w:t>
            </w:r>
          </w:p>
          <w:p w14:paraId="701BC26C" w14:textId="77777777" w:rsidR="00D819B0" w:rsidRPr="000D74B4" w:rsidRDefault="00D819B0" w:rsidP="00DF2C8F">
            <w:pPr>
              <w:pStyle w:val="ListParagraph"/>
              <w:numPr>
                <w:ilvl w:val="2"/>
                <w:numId w:val="34"/>
              </w:numPr>
              <w:rPr>
                <w:sz w:val="22"/>
                <w:szCs w:val="22"/>
              </w:rPr>
            </w:pPr>
            <w:r w:rsidRPr="000D74B4">
              <w:rPr>
                <w:sz w:val="22"/>
                <w:szCs w:val="22"/>
              </w:rPr>
              <w:t xml:space="preserve">For children 11 years or older: Macrolide </w:t>
            </w:r>
            <w:proofErr w:type="gramStart"/>
            <w:r w:rsidRPr="000D74B4">
              <w:rPr>
                <w:sz w:val="22"/>
                <w:szCs w:val="22"/>
              </w:rPr>
              <w:t>e.g.</w:t>
            </w:r>
            <w:proofErr w:type="gramEnd"/>
            <w:r w:rsidRPr="000D74B4">
              <w:rPr>
                <w:sz w:val="22"/>
                <w:szCs w:val="22"/>
              </w:rPr>
              <w:t xml:space="preserve"> azithromycin (PO) 250 mg daily)</w:t>
            </w:r>
          </w:p>
        </w:tc>
      </w:tr>
    </w:tbl>
    <w:p w14:paraId="0772B095" w14:textId="77777777" w:rsidR="00D819B0" w:rsidRPr="000D74B4" w:rsidRDefault="00D819B0" w:rsidP="00D819B0">
      <w:pPr>
        <w:rPr>
          <w:rFonts w:ascii="Times New Roman" w:eastAsia="Times New Roman" w:hAnsi="Times New Roman" w:cs="Times New Roman"/>
          <w:sz w:val="22"/>
          <w:szCs w:val="22"/>
          <w:lang w:val="en-ZA" w:eastAsia="en-GB"/>
        </w:rPr>
      </w:pPr>
    </w:p>
    <w:tbl>
      <w:tblPr>
        <w:tblStyle w:val="TableGrid"/>
        <w:tblW w:w="0" w:type="auto"/>
        <w:tblLook w:val="04A0" w:firstRow="1" w:lastRow="0" w:firstColumn="1" w:lastColumn="0" w:noHBand="0" w:noVBand="1"/>
      </w:tblPr>
      <w:tblGrid>
        <w:gridCol w:w="2083"/>
        <w:gridCol w:w="2427"/>
        <w:gridCol w:w="3033"/>
        <w:gridCol w:w="1807"/>
      </w:tblGrid>
      <w:tr w:rsidR="00D819B0" w:rsidRPr="000D74B4" w14:paraId="4CC953A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EE8E4" w14:textId="77777777" w:rsidR="00D819B0" w:rsidRPr="000D74B4" w:rsidRDefault="00D819B0">
            <w:pPr>
              <w:pStyle w:val="Heading3"/>
              <w:outlineLvl w:val="2"/>
              <w:rPr>
                <w:rFonts w:ascii="Times New Roman" w:hAnsi="Times New Roman" w:cs="Times New Roman"/>
                <w:color w:val="auto"/>
                <w:szCs w:val="22"/>
              </w:rPr>
            </w:pPr>
            <w:bookmarkStart w:id="49" w:name="_Toc65837075"/>
            <w:bookmarkStart w:id="50" w:name="_Toc73693252"/>
            <w:r w:rsidRPr="000D74B4">
              <w:rPr>
                <w:rFonts w:ascii="Times New Roman" w:hAnsi="Times New Roman" w:cs="Times New Roman"/>
                <w:color w:val="auto"/>
                <w:szCs w:val="22"/>
              </w:rPr>
              <w:t>Infective Endocarditis (Native Valve)</w:t>
            </w:r>
            <w:bookmarkEnd w:id="49"/>
            <w:bookmarkEnd w:id="50"/>
          </w:p>
        </w:tc>
      </w:tr>
      <w:tr w:rsidR="00D819B0" w:rsidRPr="000D74B4" w14:paraId="57A575F7"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629A61C4" w14:textId="77777777" w:rsidR="00D819B0" w:rsidRPr="000D74B4" w:rsidRDefault="00D819B0">
            <w:pPr>
              <w:rPr>
                <w:rFonts w:ascii="Times New Roman" w:hAnsi="Times New Roman" w:cs="Times New Roman"/>
                <w:iCs/>
                <w:szCs w:val="22"/>
              </w:rPr>
            </w:pPr>
            <w:r w:rsidRPr="000D74B4">
              <w:rPr>
                <w:rFonts w:ascii="Times New Roman" w:hAnsi="Times New Roman" w:cs="Times New Roman"/>
                <w:szCs w:val="22"/>
              </w:rPr>
              <w:t xml:space="preserve">Clinical definition: Infection of the endothelial surface of the heart. Symptoms may be variable and non-specific. Ideally, the diagnosis should be </w:t>
            </w:r>
            <w:proofErr w:type="gramStart"/>
            <w:r w:rsidRPr="000D74B4">
              <w:rPr>
                <w:rFonts w:ascii="Times New Roman" w:hAnsi="Times New Roman" w:cs="Times New Roman"/>
                <w:szCs w:val="22"/>
              </w:rPr>
              <w:t>confirmed</w:t>
            </w:r>
            <w:proofErr w:type="gramEnd"/>
            <w:r w:rsidRPr="000D74B4">
              <w:rPr>
                <w:rFonts w:ascii="Times New Roman" w:hAnsi="Times New Roman" w:cs="Times New Roman"/>
                <w:szCs w:val="22"/>
              </w:rPr>
              <w:t xml:space="preserve"> and an organism identified on blood culture before commencing treatment. However, if the patient presents with severe disease, empiric treatment should be started and directed at staphylococci and streptococci. </w:t>
            </w:r>
          </w:p>
        </w:tc>
      </w:tr>
      <w:tr w:rsidR="00D819B0" w:rsidRPr="000D74B4" w14:paraId="29D2F09F"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AB75C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Neonate, Infant, Child &amp; Adolescent </w:t>
            </w:r>
          </w:p>
        </w:tc>
      </w:tr>
      <w:tr w:rsidR="00D819B0" w:rsidRPr="000D74B4" w14:paraId="09275A51"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5D19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Preferred antibiotic choice </w:t>
            </w:r>
          </w:p>
        </w:tc>
      </w:tr>
      <w:tr w:rsidR="00D819B0" w:rsidRPr="000D74B4" w14:paraId="747EEFD9" w14:textId="77777777" w:rsidTr="00D819B0">
        <w:trPr>
          <w:trHeight w:val="20"/>
        </w:trPr>
        <w:tc>
          <w:tcPr>
            <w:tcW w:w="2083" w:type="dxa"/>
            <w:tcBorders>
              <w:top w:val="single" w:sz="4" w:space="0" w:color="auto"/>
              <w:left w:val="single" w:sz="4" w:space="0" w:color="auto"/>
              <w:bottom w:val="single" w:sz="4" w:space="0" w:color="auto"/>
              <w:right w:val="single" w:sz="4" w:space="0" w:color="auto"/>
            </w:tcBorders>
            <w:vAlign w:val="bottom"/>
            <w:hideMark/>
          </w:tcPr>
          <w:p w14:paraId="45C08694"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27" w:type="dxa"/>
            <w:tcBorders>
              <w:top w:val="single" w:sz="4" w:space="0" w:color="auto"/>
              <w:left w:val="single" w:sz="4" w:space="0" w:color="auto"/>
              <w:bottom w:val="single" w:sz="4" w:space="0" w:color="auto"/>
              <w:right w:val="single" w:sz="4" w:space="0" w:color="auto"/>
            </w:tcBorders>
            <w:vAlign w:val="bottom"/>
            <w:hideMark/>
          </w:tcPr>
          <w:p w14:paraId="05F7BB9A" w14:textId="191C65F5"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r w:rsidR="000D74B4">
              <w:rPr>
                <w:rFonts w:ascii="Times New Roman" w:hAnsi="Times New Roman" w:cs="Times New Roman"/>
                <w:szCs w:val="22"/>
              </w:rPr>
              <w:t xml:space="preserve"> </w:t>
            </w:r>
          </w:p>
        </w:tc>
        <w:tc>
          <w:tcPr>
            <w:tcW w:w="3033" w:type="dxa"/>
            <w:tcBorders>
              <w:top w:val="single" w:sz="4" w:space="0" w:color="auto"/>
              <w:left w:val="single" w:sz="4" w:space="0" w:color="auto"/>
              <w:bottom w:val="single" w:sz="4" w:space="0" w:color="auto"/>
              <w:right w:val="single" w:sz="4" w:space="0" w:color="auto"/>
            </w:tcBorders>
            <w:vAlign w:val="bottom"/>
            <w:hideMark/>
          </w:tcPr>
          <w:p w14:paraId="0BE4C2A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807" w:type="dxa"/>
            <w:tcBorders>
              <w:top w:val="single" w:sz="4" w:space="0" w:color="auto"/>
              <w:left w:val="single" w:sz="4" w:space="0" w:color="auto"/>
              <w:bottom w:val="single" w:sz="4" w:space="0" w:color="auto"/>
              <w:right w:val="single" w:sz="4" w:space="0" w:color="auto"/>
            </w:tcBorders>
            <w:vAlign w:val="bottom"/>
            <w:hideMark/>
          </w:tcPr>
          <w:p w14:paraId="620BA9D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16185FC" w14:textId="77777777" w:rsidTr="00D819B0">
        <w:trPr>
          <w:trHeight w:val="20"/>
        </w:trPr>
        <w:tc>
          <w:tcPr>
            <w:tcW w:w="2083" w:type="dxa"/>
            <w:vMerge w:val="restart"/>
            <w:tcBorders>
              <w:top w:val="single" w:sz="4" w:space="0" w:color="auto"/>
              <w:left w:val="single" w:sz="4" w:space="0" w:color="auto"/>
              <w:bottom w:val="single" w:sz="4" w:space="0" w:color="auto"/>
              <w:right w:val="single" w:sz="4" w:space="0" w:color="auto"/>
            </w:tcBorders>
            <w:vAlign w:val="center"/>
          </w:tcPr>
          <w:p w14:paraId="44C43CC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Combination therapy with: </w:t>
            </w:r>
          </w:p>
          <w:p w14:paraId="5897A09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Benzylpenicillin (IV)</w:t>
            </w:r>
          </w:p>
          <w:p w14:paraId="4BF95BD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PLUS </w:t>
            </w:r>
          </w:p>
          <w:p w14:paraId="3845E2E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 (IV)</w:t>
            </w:r>
          </w:p>
          <w:p w14:paraId="6C1FC6C2" w14:textId="77777777" w:rsidR="00D819B0" w:rsidRPr="000D74B4" w:rsidRDefault="00D819B0">
            <w:pPr>
              <w:rPr>
                <w:rFonts w:ascii="Times New Roman" w:hAnsi="Times New Roman" w:cs="Times New Roman"/>
                <w:szCs w:val="22"/>
                <w:lang w:val="fr-FR"/>
              </w:rPr>
            </w:pPr>
            <w:r w:rsidRPr="000D74B4">
              <w:rPr>
                <w:rFonts w:ascii="Times New Roman" w:hAnsi="Times New Roman" w:cs="Times New Roman"/>
                <w:szCs w:val="22"/>
                <w:lang w:val="fr-FR"/>
              </w:rPr>
              <w:t>PLUS</w:t>
            </w:r>
          </w:p>
          <w:p w14:paraId="1A18FBD0" w14:textId="77777777" w:rsidR="00D819B0" w:rsidRPr="000D74B4" w:rsidRDefault="00D819B0">
            <w:pPr>
              <w:rPr>
                <w:rFonts w:ascii="Times New Roman" w:hAnsi="Times New Roman" w:cs="Times New Roman"/>
                <w:szCs w:val="22"/>
                <w:lang w:val="fr-FR"/>
              </w:rPr>
            </w:pPr>
            <w:proofErr w:type="spellStart"/>
            <w:r w:rsidRPr="000D74B4">
              <w:rPr>
                <w:rFonts w:ascii="Times New Roman" w:hAnsi="Times New Roman" w:cs="Times New Roman"/>
                <w:szCs w:val="22"/>
                <w:lang w:val="fr-FR"/>
              </w:rPr>
              <w:t>Gentamicin</w:t>
            </w:r>
            <w:proofErr w:type="spellEnd"/>
            <w:r w:rsidRPr="000D74B4">
              <w:rPr>
                <w:rFonts w:ascii="Times New Roman" w:hAnsi="Times New Roman" w:cs="Times New Roman"/>
                <w:szCs w:val="22"/>
                <w:lang w:val="fr-FR"/>
              </w:rPr>
              <w:t xml:space="preserve"> (IV)</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0ED6857" w14:textId="744FBF21" w:rsidR="00D819B0" w:rsidRPr="000D74B4" w:rsidRDefault="00D819B0">
            <w:pPr>
              <w:rPr>
                <w:rFonts w:ascii="Times New Roman" w:hAnsi="Times New Roman" w:cs="Times New Roman"/>
                <w:szCs w:val="22"/>
                <w:lang w:val="fr-FR"/>
              </w:rPr>
            </w:pPr>
            <w:proofErr w:type="spellStart"/>
            <w:r w:rsidRPr="000D74B4">
              <w:rPr>
                <w:rFonts w:ascii="Times New Roman" w:hAnsi="Times New Roman" w:cs="Times New Roman"/>
                <w:szCs w:val="22"/>
                <w:lang w:val="fr-FR"/>
              </w:rPr>
              <w:t>Benzylpenicillin</w:t>
            </w:r>
            <w:proofErr w:type="spellEnd"/>
            <w:r w:rsidRPr="000D74B4">
              <w:rPr>
                <w:rFonts w:ascii="Times New Roman" w:hAnsi="Times New Roman" w:cs="Times New Roman"/>
                <w:szCs w:val="22"/>
                <w:lang w:val="fr-FR"/>
              </w:rPr>
              <w:t>-</w:t>
            </w:r>
            <w:r w:rsidR="000D74B4">
              <w:rPr>
                <w:rFonts w:ascii="Times New Roman" w:hAnsi="Times New Roman" w:cs="Times New Roman"/>
                <w:szCs w:val="22"/>
                <w:lang w:val="fr-FR"/>
              </w:rPr>
              <w:t xml:space="preserve"> </w:t>
            </w:r>
            <w:r w:rsidRPr="000D74B4">
              <w:rPr>
                <w:rFonts w:ascii="Times New Roman" w:hAnsi="Times New Roman" w:cs="Times New Roman"/>
                <w:szCs w:val="22"/>
                <w:lang w:val="fr-FR"/>
              </w:rPr>
              <w:t xml:space="preserve">Powder for </w:t>
            </w:r>
            <w:proofErr w:type="gramStart"/>
            <w:r w:rsidRPr="000D74B4">
              <w:rPr>
                <w:rFonts w:ascii="Times New Roman" w:hAnsi="Times New Roman" w:cs="Times New Roman"/>
                <w:szCs w:val="22"/>
                <w:lang w:val="fr-FR"/>
              </w:rPr>
              <w:t>injection:</w:t>
            </w:r>
            <w:proofErr w:type="gramEnd"/>
            <w:r w:rsidRPr="000D74B4">
              <w:rPr>
                <w:rFonts w:ascii="Times New Roman" w:hAnsi="Times New Roman" w:cs="Times New Roman"/>
                <w:szCs w:val="22"/>
                <w:lang w:val="fr-FR"/>
              </w:rPr>
              <w:t xml:space="preserve"> 600 mg (= 1 million IU); 3 g (= 5 million IU) (sodium or potassium </w:t>
            </w:r>
            <w:proofErr w:type="spellStart"/>
            <w:r w:rsidRPr="000D74B4">
              <w:rPr>
                <w:rFonts w:ascii="Times New Roman" w:hAnsi="Times New Roman" w:cs="Times New Roman"/>
                <w:szCs w:val="22"/>
                <w:lang w:val="fr-FR"/>
              </w:rPr>
              <w:t>salt</w:t>
            </w:r>
            <w:proofErr w:type="spellEnd"/>
            <w:r w:rsidRPr="000D74B4">
              <w:rPr>
                <w:rFonts w:ascii="Times New Roman" w:hAnsi="Times New Roman" w:cs="Times New Roman"/>
                <w:szCs w:val="22"/>
                <w:lang w:val="fr-FR"/>
              </w:rPr>
              <w:t xml:space="preserve">) in </w:t>
            </w:r>
            <w:proofErr w:type="spellStart"/>
            <w:r w:rsidRPr="000D74B4">
              <w:rPr>
                <w:rFonts w:ascii="Times New Roman" w:hAnsi="Times New Roman" w:cs="Times New Roman"/>
                <w:szCs w:val="22"/>
                <w:lang w:val="fr-FR"/>
              </w:rPr>
              <w:t>vial</w:t>
            </w:r>
            <w:proofErr w:type="spellEnd"/>
          </w:p>
        </w:tc>
        <w:tc>
          <w:tcPr>
            <w:tcW w:w="3033" w:type="dxa"/>
            <w:tcBorders>
              <w:top w:val="single" w:sz="4" w:space="0" w:color="auto"/>
              <w:left w:val="single" w:sz="4" w:space="0" w:color="auto"/>
              <w:bottom w:val="single" w:sz="4" w:space="0" w:color="auto"/>
              <w:right w:val="single" w:sz="4" w:space="0" w:color="auto"/>
            </w:tcBorders>
            <w:vAlign w:val="center"/>
            <w:hideMark/>
          </w:tcPr>
          <w:p w14:paraId="1EC8A59A" w14:textId="77777777" w:rsidR="00D819B0" w:rsidRPr="000D74B4" w:rsidRDefault="00D819B0" w:rsidP="00DF2C8F">
            <w:pPr>
              <w:pStyle w:val="ListParagraph"/>
              <w:numPr>
                <w:ilvl w:val="0"/>
                <w:numId w:val="35"/>
              </w:numPr>
              <w:rPr>
                <w:szCs w:val="22"/>
              </w:rPr>
            </w:pPr>
            <w:r w:rsidRPr="000D74B4">
              <w:rPr>
                <w:szCs w:val="22"/>
              </w:rPr>
              <w:t>First week of life (7 days or less): 100 000 IU/kg/dose 8 hourly</w:t>
            </w:r>
          </w:p>
          <w:p w14:paraId="1285D02D" w14:textId="77777777" w:rsidR="00D819B0" w:rsidRPr="000D74B4" w:rsidRDefault="00D819B0" w:rsidP="00DF2C8F">
            <w:pPr>
              <w:pStyle w:val="ListParagraph"/>
              <w:numPr>
                <w:ilvl w:val="0"/>
                <w:numId w:val="35"/>
              </w:numPr>
              <w:rPr>
                <w:szCs w:val="22"/>
              </w:rPr>
            </w:pPr>
            <w:r w:rsidRPr="000D74B4">
              <w:rPr>
                <w:szCs w:val="22"/>
              </w:rPr>
              <w:t>8 days of age &amp; older: 125 000 IU/kg/dose 6 hourly, maximum dose 5 million IU 6 hourly</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14:paraId="32900FE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p w14:paraId="5BBF3502" w14:textId="77777777" w:rsidR="00D819B0" w:rsidRPr="000D74B4" w:rsidRDefault="00D819B0">
            <w:pPr>
              <w:rPr>
                <w:rFonts w:ascii="Times New Roman" w:hAnsi="Times New Roman" w:cs="Times New Roman"/>
                <w:szCs w:val="22"/>
              </w:rPr>
            </w:pPr>
          </w:p>
        </w:tc>
      </w:tr>
      <w:tr w:rsidR="00D819B0" w:rsidRPr="000D74B4" w14:paraId="7F6CB088"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E02D8" w14:textId="77777777" w:rsidR="00D819B0" w:rsidRPr="000D74B4" w:rsidRDefault="00D819B0">
            <w:pPr>
              <w:rPr>
                <w:rFonts w:ascii="Times New Roman" w:eastAsia="Times New Roman" w:hAnsi="Times New Roman" w:cs="Times New Roman"/>
                <w:szCs w:val="22"/>
                <w:lang w:val="fr-FR" w:eastAsia="en-GB"/>
              </w:rPr>
            </w:pPr>
          </w:p>
        </w:tc>
        <w:tc>
          <w:tcPr>
            <w:tcW w:w="2427" w:type="dxa"/>
            <w:tcBorders>
              <w:top w:val="single" w:sz="4" w:space="0" w:color="auto"/>
              <w:left w:val="single" w:sz="4" w:space="0" w:color="auto"/>
              <w:bottom w:val="single" w:sz="4" w:space="0" w:color="auto"/>
              <w:right w:val="single" w:sz="4" w:space="0" w:color="auto"/>
            </w:tcBorders>
            <w:vAlign w:val="center"/>
            <w:hideMark/>
          </w:tcPr>
          <w:p w14:paraId="6987BBC1" w14:textId="34EF66C6"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w:t>
            </w:r>
            <w:r w:rsidR="000D74B4">
              <w:rPr>
                <w:rFonts w:ascii="Times New Roman" w:hAnsi="Times New Roman" w:cs="Times New Roman"/>
                <w:szCs w:val="22"/>
              </w:rPr>
              <w:t xml:space="preserve"> </w:t>
            </w:r>
            <w:r w:rsidRPr="000D74B4">
              <w:rPr>
                <w:rFonts w:ascii="Times New Roman" w:hAnsi="Times New Roman" w:cs="Times New Roman"/>
                <w:szCs w:val="22"/>
              </w:rPr>
              <w:t xml:space="preserve">Powder for injection: 500 mg (as sodium salt) in vial </w:t>
            </w:r>
          </w:p>
        </w:tc>
        <w:tc>
          <w:tcPr>
            <w:tcW w:w="3033" w:type="dxa"/>
            <w:tcBorders>
              <w:top w:val="single" w:sz="4" w:space="0" w:color="auto"/>
              <w:left w:val="single" w:sz="4" w:space="0" w:color="auto"/>
              <w:bottom w:val="single" w:sz="4" w:space="0" w:color="auto"/>
              <w:right w:val="single" w:sz="4" w:space="0" w:color="auto"/>
            </w:tcBorders>
            <w:vAlign w:val="center"/>
            <w:hideMark/>
          </w:tcPr>
          <w:p w14:paraId="173AC2E4" w14:textId="77777777" w:rsidR="00D819B0" w:rsidRPr="000D74B4" w:rsidRDefault="00D819B0" w:rsidP="00DF2C8F">
            <w:pPr>
              <w:pStyle w:val="ListParagraph"/>
              <w:numPr>
                <w:ilvl w:val="0"/>
                <w:numId w:val="36"/>
              </w:numPr>
              <w:rPr>
                <w:szCs w:val="22"/>
              </w:rPr>
            </w:pPr>
            <w:r w:rsidRPr="000D74B4">
              <w:rPr>
                <w:szCs w:val="22"/>
              </w:rPr>
              <w:t>First week of life (7 days or less): 50 mg/kg/dose 12 hourly</w:t>
            </w:r>
          </w:p>
          <w:p w14:paraId="44536E42" w14:textId="77777777" w:rsidR="00D819B0" w:rsidRPr="000D74B4" w:rsidRDefault="00D819B0" w:rsidP="00DF2C8F">
            <w:pPr>
              <w:pStyle w:val="ListParagraph"/>
              <w:numPr>
                <w:ilvl w:val="0"/>
                <w:numId w:val="36"/>
              </w:numPr>
              <w:rPr>
                <w:szCs w:val="22"/>
              </w:rPr>
            </w:pPr>
            <w:r w:rsidRPr="000D74B4">
              <w:rPr>
                <w:szCs w:val="22"/>
              </w:rPr>
              <w:t>8 – 28 days: 50 mg/kg/dose 8 hourly</w:t>
            </w:r>
          </w:p>
          <w:p w14:paraId="4FB9B41D" w14:textId="77777777" w:rsidR="00D819B0" w:rsidRPr="000D74B4" w:rsidRDefault="00D819B0" w:rsidP="00DF2C8F">
            <w:pPr>
              <w:pStyle w:val="ListParagraph"/>
              <w:numPr>
                <w:ilvl w:val="0"/>
                <w:numId w:val="36"/>
              </w:numPr>
              <w:rPr>
                <w:rFonts w:eastAsiaTheme="minorHAnsi"/>
                <w:szCs w:val="22"/>
              </w:rPr>
            </w:pPr>
            <w:r w:rsidRPr="000D74B4">
              <w:rPr>
                <w:rFonts w:eastAsiaTheme="minorHAnsi"/>
                <w:szCs w:val="22"/>
              </w:rPr>
              <w:t>28 days &amp; older: 50 mg/kg/dose 6 hourly, maximum dose 3 g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FAA15"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75ACA9ED"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D477F" w14:textId="77777777" w:rsidR="00D819B0" w:rsidRPr="000D74B4" w:rsidRDefault="00D819B0">
            <w:pPr>
              <w:rPr>
                <w:rFonts w:ascii="Times New Roman" w:eastAsia="Times New Roman" w:hAnsi="Times New Roman" w:cs="Times New Roman"/>
                <w:szCs w:val="22"/>
                <w:lang w:val="fr-FR" w:eastAsia="en-GB"/>
              </w:rPr>
            </w:pPr>
          </w:p>
        </w:tc>
        <w:tc>
          <w:tcPr>
            <w:tcW w:w="2427" w:type="dxa"/>
            <w:tcBorders>
              <w:top w:val="single" w:sz="4" w:space="0" w:color="auto"/>
              <w:left w:val="single" w:sz="4" w:space="0" w:color="auto"/>
              <w:bottom w:val="single" w:sz="4" w:space="0" w:color="auto"/>
              <w:right w:val="single" w:sz="4" w:space="0" w:color="auto"/>
            </w:tcBorders>
            <w:vAlign w:val="center"/>
            <w:hideMark/>
          </w:tcPr>
          <w:p w14:paraId="76FBF51E" w14:textId="3007909B"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Gentamicin-</w:t>
            </w:r>
            <w:r w:rsidR="000D74B4">
              <w:rPr>
                <w:rFonts w:ascii="Times New Roman" w:hAnsi="Times New Roman" w:cs="Times New Roman"/>
                <w:szCs w:val="22"/>
              </w:rPr>
              <w:t xml:space="preserve"> </w:t>
            </w:r>
            <w:r w:rsidRPr="000D74B4">
              <w:rPr>
                <w:rFonts w:ascii="Times New Roman" w:hAnsi="Times New Roman" w:cs="Times New Roman"/>
                <w:szCs w:val="22"/>
              </w:rPr>
              <w:t>Injection: 10 mg, 40 mg (as sulfate) / mL in 2 mL vial</w:t>
            </w:r>
          </w:p>
        </w:tc>
        <w:tc>
          <w:tcPr>
            <w:tcW w:w="3033" w:type="dxa"/>
            <w:tcBorders>
              <w:top w:val="single" w:sz="4" w:space="0" w:color="auto"/>
              <w:left w:val="single" w:sz="4" w:space="0" w:color="auto"/>
              <w:bottom w:val="single" w:sz="4" w:space="0" w:color="auto"/>
              <w:right w:val="single" w:sz="4" w:space="0" w:color="auto"/>
            </w:tcBorders>
            <w:vAlign w:val="center"/>
            <w:hideMark/>
          </w:tcPr>
          <w:p w14:paraId="3AF7684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mg/kg/dose once daily, maximum dose 360 mg</w:t>
            </w:r>
          </w:p>
        </w:tc>
        <w:tc>
          <w:tcPr>
            <w:tcW w:w="1807" w:type="dxa"/>
            <w:tcBorders>
              <w:top w:val="single" w:sz="4" w:space="0" w:color="auto"/>
              <w:left w:val="single" w:sz="4" w:space="0" w:color="auto"/>
              <w:bottom w:val="single" w:sz="4" w:space="0" w:color="auto"/>
              <w:right w:val="single" w:sz="4" w:space="0" w:color="auto"/>
            </w:tcBorders>
            <w:vAlign w:val="center"/>
            <w:hideMark/>
          </w:tcPr>
          <w:p w14:paraId="40682051"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First 2 weeks of therapy</w:t>
            </w:r>
          </w:p>
        </w:tc>
      </w:tr>
      <w:tr w:rsidR="00D819B0" w:rsidRPr="000D74B4" w14:paraId="20AF22DD"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FFD58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0241B66E" w14:textId="77777777" w:rsidTr="00D819B0">
        <w:trPr>
          <w:trHeight w:val="20"/>
        </w:trPr>
        <w:tc>
          <w:tcPr>
            <w:tcW w:w="2083" w:type="dxa"/>
            <w:tcBorders>
              <w:top w:val="single" w:sz="4" w:space="0" w:color="auto"/>
              <w:left w:val="single" w:sz="4" w:space="0" w:color="auto"/>
              <w:bottom w:val="single" w:sz="4" w:space="0" w:color="auto"/>
              <w:right w:val="single" w:sz="4" w:space="0" w:color="auto"/>
            </w:tcBorders>
            <w:vAlign w:val="center"/>
          </w:tcPr>
          <w:p w14:paraId="79D9402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Benzylpenicillin is not available, substitute with:</w:t>
            </w:r>
          </w:p>
          <w:p w14:paraId="76F4626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p w14:paraId="048E263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Treat in combination with </w:t>
            </w:r>
          </w:p>
          <w:p w14:paraId="5C5C233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 (IV)</w:t>
            </w:r>
          </w:p>
          <w:p w14:paraId="55C06AD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51CED2B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Gentamicin (IV), as above. </w:t>
            </w:r>
          </w:p>
        </w:tc>
        <w:tc>
          <w:tcPr>
            <w:tcW w:w="2427" w:type="dxa"/>
            <w:tcBorders>
              <w:top w:val="single" w:sz="4" w:space="0" w:color="auto"/>
              <w:left w:val="single" w:sz="4" w:space="0" w:color="auto"/>
              <w:bottom w:val="single" w:sz="4" w:space="0" w:color="auto"/>
              <w:right w:val="single" w:sz="4" w:space="0" w:color="auto"/>
            </w:tcBorders>
            <w:vAlign w:val="center"/>
            <w:hideMark/>
          </w:tcPr>
          <w:p w14:paraId="7E3A9BDC" w14:textId="5CFB34B6"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w:t>
            </w:r>
            <w:r w:rsidR="000D74B4">
              <w:rPr>
                <w:rFonts w:ascii="Times New Roman" w:hAnsi="Times New Roman" w:cs="Times New Roman"/>
                <w:szCs w:val="22"/>
              </w:rPr>
              <w:t xml:space="preserve"> </w:t>
            </w:r>
            <w:r w:rsidRPr="000D74B4">
              <w:rPr>
                <w:rFonts w:ascii="Times New Roman" w:hAnsi="Times New Roman" w:cs="Times New Roman"/>
                <w:szCs w:val="22"/>
              </w:rPr>
              <w:t>Powder for injection: 500 mg, 1 g (as sodium salt) in vial</w:t>
            </w:r>
          </w:p>
        </w:tc>
        <w:tc>
          <w:tcPr>
            <w:tcW w:w="3033" w:type="dxa"/>
            <w:tcBorders>
              <w:top w:val="single" w:sz="4" w:space="0" w:color="auto"/>
              <w:left w:val="single" w:sz="4" w:space="0" w:color="auto"/>
              <w:bottom w:val="single" w:sz="4" w:space="0" w:color="auto"/>
              <w:right w:val="single" w:sz="4" w:space="0" w:color="auto"/>
            </w:tcBorders>
            <w:vAlign w:val="center"/>
            <w:hideMark/>
          </w:tcPr>
          <w:p w14:paraId="297A3465" w14:textId="77777777" w:rsidR="00D819B0" w:rsidRPr="000D74B4" w:rsidRDefault="00D819B0" w:rsidP="00DF2C8F">
            <w:pPr>
              <w:pStyle w:val="ListParagraph"/>
              <w:numPr>
                <w:ilvl w:val="0"/>
                <w:numId w:val="37"/>
              </w:numPr>
              <w:rPr>
                <w:rFonts w:eastAsiaTheme="minorHAnsi"/>
                <w:szCs w:val="22"/>
              </w:rPr>
            </w:pPr>
            <w:r w:rsidRPr="000D74B4">
              <w:rPr>
                <w:rFonts w:eastAsiaTheme="minorHAnsi"/>
                <w:szCs w:val="22"/>
              </w:rPr>
              <w:t>First week of life (7 days or less): 50 mg/kg/dose 8 hourly</w:t>
            </w:r>
          </w:p>
          <w:p w14:paraId="5038C8B4" w14:textId="77777777" w:rsidR="00D819B0" w:rsidRPr="000D74B4" w:rsidRDefault="00D819B0" w:rsidP="00DF2C8F">
            <w:pPr>
              <w:pStyle w:val="ListParagraph"/>
              <w:numPr>
                <w:ilvl w:val="0"/>
                <w:numId w:val="37"/>
              </w:numPr>
              <w:rPr>
                <w:rFonts w:eastAsiaTheme="minorHAnsi"/>
                <w:szCs w:val="22"/>
              </w:rPr>
            </w:pPr>
            <w:r w:rsidRPr="000D74B4">
              <w:rPr>
                <w:rFonts w:eastAsiaTheme="minorHAnsi"/>
                <w:szCs w:val="22"/>
              </w:rPr>
              <w:t xml:space="preserve">8 days of age &amp; older: 50 mg/kg/dose 6 hourly, maximum dose 2 g 6 hourly </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D787C35"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4 – 6 weeks</w:t>
            </w:r>
          </w:p>
        </w:tc>
      </w:tr>
      <w:tr w:rsidR="00D819B0" w:rsidRPr="000D74B4" w14:paraId="13B1AD99" w14:textId="77777777" w:rsidTr="00D819B0">
        <w:trPr>
          <w:trHeight w:val="3036"/>
        </w:trPr>
        <w:tc>
          <w:tcPr>
            <w:tcW w:w="2083" w:type="dxa"/>
            <w:tcBorders>
              <w:top w:val="single" w:sz="4" w:space="0" w:color="auto"/>
              <w:left w:val="single" w:sz="4" w:space="0" w:color="auto"/>
              <w:bottom w:val="single" w:sz="4" w:space="0" w:color="auto"/>
              <w:right w:val="single" w:sz="4" w:space="0" w:color="auto"/>
            </w:tcBorders>
            <w:vAlign w:val="bottom"/>
          </w:tcPr>
          <w:p w14:paraId="2E003DC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Cloxacillin is not available, substitute with:</w:t>
            </w:r>
          </w:p>
          <w:p w14:paraId="1C50ADA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Cefazolin (IV)</w:t>
            </w:r>
          </w:p>
          <w:p w14:paraId="08DCBF7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Treat in combination with Benzylpenicillin </w:t>
            </w:r>
            <w:r w:rsidRPr="000D74B4">
              <w:rPr>
                <w:rFonts w:ascii="Times New Roman" w:hAnsi="Times New Roman" w:cs="Times New Roman"/>
                <w:szCs w:val="22"/>
              </w:rPr>
              <w:lastRenderedPageBreak/>
              <w:t>(IV) (Or Ampicillin (IV)</w:t>
            </w:r>
          </w:p>
          <w:p w14:paraId="3F222C7C" w14:textId="77777777" w:rsidR="000D74B4" w:rsidRDefault="00D819B0">
            <w:pPr>
              <w:rPr>
                <w:rFonts w:ascii="Times New Roman" w:hAnsi="Times New Roman" w:cs="Times New Roman"/>
                <w:szCs w:val="22"/>
              </w:rPr>
            </w:pPr>
            <w:r w:rsidRPr="000D74B4">
              <w:rPr>
                <w:rFonts w:ascii="Times New Roman" w:hAnsi="Times New Roman" w:cs="Times New Roman"/>
                <w:szCs w:val="22"/>
              </w:rPr>
              <w:t xml:space="preserve">PLUS </w:t>
            </w:r>
          </w:p>
          <w:p w14:paraId="17A97480" w14:textId="4D9DF08D"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 (IV), as above.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6AB226F1" w14:textId="326451AC"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Cefazolin- Powder for injection: 1 g (as sodium salt) in vial </w:t>
            </w:r>
          </w:p>
        </w:tc>
        <w:tc>
          <w:tcPr>
            <w:tcW w:w="3033" w:type="dxa"/>
            <w:tcBorders>
              <w:top w:val="single" w:sz="4" w:space="0" w:color="auto"/>
              <w:left w:val="single" w:sz="4" w:space="0" w:color="auto"/>
              <w:bottom w:val="single" w:sz="4" w:space="0" w:color="auto"/>
              <w:right w:val="single" w:sz="4" w:space="0" w:color="auto"/>
            </w:tcBorders>
            <w:vAlign w:val="center"/>
          </w:tcPr>
          <w:p w14:paraId="4F8CCB89" w14:textId="77777777" w:rsidR="00D819B0" w:rsidRPr="000D74B4" w:rsidRDefault="00D819B0" w:rsidP="00DF2C8F">
            <w:pPr>
              <w:pStyle w:val="ListParagraph"/>
              <w:numPr>
                <w:ilvl w:val="0"/>
                <w:numId w:val="25"/>
              </w:numPr>
              <w:rPr>
                <w:szCs w:val="22"/>
              </w:rPr>
            </w:pPr>
            <w:r w:rsidRPr="000D74B4">
              <w:rPr>
                <w:szCs w:val="22"/>
              </w:rPr>
              <w:t>First week of life (7 days or less): 50 mg/kg/dose 12 hourly</w:t>
            </w:r>
          </w:p>
          <w:p w14:paraId="67691465" w14:textId="77777777" w:rsidR="00D819B0" w:rsidRPr="000D74B4" w:rsidRDefault="00D819B0" w:rsidP="00DF2C8F">
            <w:pPr>
              <w:pStyle w:val="ListParagraph"/>
              <w:numPr>
                <w:ilvl w:val="0"/>
                <w:numId w:val="25"/>
              </w:numPr>
              <w:rPr>
                <w:szCs w:val="22"/>
              </w:rPr>
            </w:pPr>
            <w:r w:rsidRPr="000D74B4">
              <w:rPr>
                <w:szCs w:val="22"/>
              </w:rPr>
              <w:t xml:space="preserve">8 days of age &amp; older: 50 mg/kg/dose 8 hourly, maximum dose 4 g 8 hourly </w:t>
            </w:r>
          </w:p>
          <w:p w14:paraId="4540476D" w14:textId="77777777" w:rsidR="00D819B0" w:rsidRPr="000D74B4" w:rsidRDefault="00D819B0">
            <w:pPr>
              <w:rPr>
                <w:rFonts w:ascii="Times New Roman" w:hAnsi="Times New Roman" w:cs="Times New Roman"/>
                <w:szCs w:val="22"/>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4E00E72E"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4 – 6 weeks</w:t>
            </w:r>
          </w:p>
        </w:tc>
      </w:tr>
      <w:tr w:rsidR="00D819B0" w:rsidRPr="000D74B4" w14:paraId="7A8D1BAC"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5D90E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In case of confirmed drug allergy or medical contraindication</w:t>
            </w:r>
          </w:p>
        </w:tc>
      </w:tr>
      <w:tr w:rsidR="00D819B0" w:rsidRPr="000D74B4" w14:paraId="023CB33B" w14:textId="77777777" w:rsidTr="00D819B0">
        <w:trPr>
          <w:trHeight w:val="20"/>
        </w:trPr>
        <w:tc>
          <w:tcPr>
            <w:tcW w:w="2083" w:type="dxa"/>
            <w:tcBorders>
              <w:top w:val="single" w:sz="4" w:space="0" w:color="auto"/>
              <w:left w:val="single" w:sz="4" w:space="0" w:color="auto"/>
              <w:bottom w:val="single" w:sz="4" w:space="0" w:color="auto"/>
              <w:right w:val="single" w:sz="4" w:space="0" w:color="auto"/>
            </w:tcBorders>
            <w:vAlign w:val="bottom"/>
            <w:hideMark/>
          </w:tcPr>
          <w:p w14:paraId="126B9E4E"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27" w:type="dxa"/>
            <w:tcBorders>
              <w:top w:val="single" w:sz="4" w:space="0" w:color="auto"/>
              <w:left w:val="single" w:sz="4" w:space="0" w:color="auto"/>
              <w:bottom w:val="single" w:sz="4" w:space="0" w:color="auto"/>
              <w:right w:val="single" w:sz="4" w:space="0" w:color="auto"/>
            </w:tcBorders>
            <w:vAlign w:val="bottom"/>
            <w:hideMark/>
          </w:tcPr>
          <w:p w14:paraId="45A4E3E3" w14:textId="1C148A0B"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033" w:type="dxa"/>
            <w:tcBorders>
              <w:top w:val="single" w:sz="4" w:space="0" w:color="auto"/>
              <w:left w:val="single" w:sz="4" w:space="0" w:color="auto"/>
              <w:bottom w:val="single" w:sz="4" w:space="0" w:color="auto"/>
              <w:right w:val="single" w:sz="4" w:space="0" w:color="auto"/>
            </w:tcBorders>
            <w:vAlign w:val="bottom"/>
            <w:hideMark/>
          </w:tcPr>
          <w:p w14:paraId="61C7553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807" w:type="dxa"/>
            <w:tcBorders>
              <w:top w:val="single" w:sz="4" w:space="0" w:color="auto"/>
              <w:left w:val="single" w:sz="4" w:space="0" w:color="auto"/>
              <w:bottom w:val="single" w:sz="4" w:space="0" w:color="auto"/>
              <w:right w:val="single" w:sz="4" w:space="0" w:color="auto"/>
            </w:tcBorders>
            <w:vAlign w:val="bottom"/>
            <w:hideMark/>
          </w:tcPr>
          <w:p w14:paraId="371D832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139FAFE2" w14:textId="77777777" w:rsidTr="00D819B0">
        <w:tc>
          <w:tcPr>
            <w:tcW w:w="2083" w:type="dxa"/>
            <w:vMerge w:val="restart"/>
            <w:tcBorders>
              <w:top w:val="single" w:sz="4" w:space="0" w:color="auto"/>
              <w:left w:val="single" w:sz="4" w:space="0" w:color="auto"/>
              <w:bottom w:val="single" w:sz="4" w:space="0" w:color="auto"/>
              <w:right w:val="single" w:sz="4" w:space="0" w:color="auto"/>
            </w:tcBorders>
            <w:vAlign w:val="center"/>
          </w:tcPr>
          <w:p w14:paraId="6DB485E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Vancomycin (IV)</w:t>
            </w:r>
          </w:p>
          <w:p w14:paraId="41827E0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46290A6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 (IV)</w:t>
            </w:r>
          </w:p>
          <w:p w14:paraId="2F8054E1" w14:textId="77777777" w:rsidR="00D819B0" w:rsidRPr="000D74B4" w:rsidRDefault="00D819B0">
            <w:pPr>
              <w:rPr>
                <w:rFonts w:ascii="Times New Roman" w:hAnsi="Times New Roman" w:cs="Times New Roman"/>
                <w:szCs w:val="22"/>
              </w:rPr>
            </w:pPr>
          </w:p>
        </w:tc>
        <w:tc>
          <w:tcPr>
            <w:tcW w:w="2427" w:type="dxa"/>
            <w:tcBorders>
              <w:top w:val="single" w:sz="4" w:space="0" w:color="auto"/>
              <w:left w:val="single" w:sz="4" w:space="0" w:color="auto"/>
              <w:bottom w:val="single" w:sz="4" w:space="0" w:color="auto"/>
              <w:right w:val="single" w:sz="4" w:space="0" w:color="auto"/>
            </w:tcBorders>
            <w:vAlign w:val="center"/>
            <w:hideMark/>
          </w:tcPr>
          <w:p w14:paraId="15F2D323" w14:textId="419D085C" w:rsidR="00D819B0" w:rsidRPr="000D74B4" w:rsidRDefault="00D819B0">
            <w:pPr>
              <w:rPr>
                <w:rFonts w:ascii="Times New Roman" w:hAnsi="Times New Roman" w:cs="Times New Roman"/>
                <w:szCs w:val="22"/>
              </w:rPr>
            </w:pPr>
            <w:r w:rsidRPr="000D74B4">
              <w:rPr>
                <w:rFonts w:ascii="Times New Roman" w:hAnsi="Times New Roman" w:cs="Times New Roman"/>
                <w:szCs w:val="22"/>
              </w:rPr>
              <w:t>Vancomycin-</w:t>
            </w:r>
            <w:r w:rsidR="000D74B4">
              <w:rPr>
                <w:rFonts w:ascii="Times New Roman" w:hAnsi="Times New Roman" w:cs="Times New Roman"/>
                <w:szCs w:val="22"/>
              </w:rPr>
              <w:t xml:space="preserve"> </w:t>
            </w:r>
            <w:r w:rsidRPr="000D74B4">
              <w:rPr>
                <w:rFonts w:ascii="Times New Roman" w:hAnsi="Times New Roman" w:cs="Times New Roman"/>
                <w:szCs w:val="22"/>
              </w:rPr>
              <w:t>Injection: 500 mg, 1 g vial (as hydrochloride)</w:t>
            </w:r>
          </w:p>
        </w:tc>
        <w:tc>
          <w:tcPr>
            <w:tcW w:w="3033" w:type="dxa"/>
            <w:tcBorders>
              <w:top w:val="single" w:sz="4" w:space="0" w:color="auto"/>
              <w:left w:val="single" w:sz="4" w:space="0" w:color="auto"/>
              <w:bottom w:val="single" w:sz="4" w:space="0" w:color="auto"/>
              <w:right w:val="single" w:sz="4" w:space="0" w:color="auto"/>
            </w:tcBorders>
            <w:vAlign w:val="center"/>
            <w:hideMark/>
          </w:tcPr>
          <w:p w14:paraId="1F9A9CF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15 mg/kg/dose 6 hourly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983780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3600A656" w14:textId="77777777" w:rsidTr="00D819B0">
        <w:tc>
          <w:tcPr>
            <w:tcW w:w="0" w:type="auto"/>
            <w:vMerge/>
            <w:tcBorders>
              <w:top w:val="single" w:sz="4" w:space="0" w:color="auto"/>
              <w:left w:val="single" w:sz="4" w:space="0" w:color="auto"/>
              <w:bottom w:val="single" w:sz="4" w:space="0" w:color="auto"/>
              <w:right w:val="single" w:sz="4" w:space="0" w:color="auto"/>
            </w:tcBorders>
            <w:vAlign w:val="center"/>
            <w:hideMark/>
          </w:tcPr>
          <w:p w14:paraId="702B2BB1" w14:textId="77777777" w:rsidR="00D819B0" w:rsidRPr="000D74B4" w:rsidRDefault="00D819B0">
            <w:pPr>
              <w:rPr>
                <w:rFonts w:ascii="Times New Roman" w:eastAsia="Times New Roman" w:hAnsi="Times New Roman" w:cs="Times New Roman"/>
                <w:szCs w:val="22"/>
                <w:lang w:val="en-ZA" w:eastAsia="en-GB"/>
              </w:rPr>
            </w:pPr>
          </w:p>
        </w:tc>
        <w:tc>
          <w:tcPr>
            <w:tcW w:w="2427" w:type="dxa"/>
            <w:tcBorders>
              <w:top w:val="single" w:sz="4" w:space="0" w:color="auto"/>
              <w:left w:val="single" w:sz="4" w:space="0" w:color="auto"/>
              <w:bottom w:val="single" w:sz="4" w:space="0" w:color="auto"/>
              <w:right w:val="single" w:sz="4" w:space="0" w:color="auto"/>
            </w:tcBorders>
            <w:vAlign w:val="center"/>
            <w:hideMark/>
          </w:tcPr>
          <w:p w14:paraId="5C42D4C3" w14:textId="527CE2C5"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0D74B4">
              <w:rPr>
                <w:rFonts w:ascii="Times New Roman" w:hAnsi="Times New Roman" w:cs="Times New Roman"/>
                <w:szCs w:val="22"/>
              </w:rPr>
              <w:t xml:space="preserve"> </w:t>
            </w:r>
            <w:r w:rsidRPr="000D74B4">
              <w:rPr>
                <w:rFonts w:ascii="Times New Roman" w:hAnsi="Times New Roman" w:cs="Times New Roman"/>
                <w:szCs w:val="22"/>
              </w:rPr>
              <w:t xml:space="preserve">Injection: 10 mg, 40 mg (as sulfate) / mL in 2 mL vial </w:t>
            </w:r>
          </w:p>
        </w:tc>
        <w:tc>
          <w:tcPr>
            <w:tcW w:w="3033" w:type="dxa"/>
            <w:tcBorders>
              <w:top w:val="single" w:sz="4" w:space="0" w:color="auto"/>
              <w:left w:val="single" w:sz="4" w:space="0" w:color="auto"/>
              <w:bottom w:val="single" w:sz="4" w:space="0" w:color="auto"/>
              <w:right w:val="single" w:sz="4" w:space="0" w:color="auto"/>
            </w:tcBorders>
            <w:vAlign w:val="center"/>
            <w:hideMark/>
          </w:tcPr>
          <w:p w14:paraId="0AE935A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1.5 mg/kg/dose 12 hourly </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FBB0D7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First 2 weeks of therapy </w:t>
            </w:r>
          </w:p>
        </w:tc>
      </w:tr>
      <w:tr w:rsidR="00D819B0" w:rsidRPr="000D74B4" w14:paraId="7A5B94CA"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51FA00B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7EFB4825" w14:textId="77777777" w:rsidR="00D819B0" w:rsidRPr="000D74B4" w:rsidRDefault="00D819B0" w:rsidP="00DF2C8F">
            <w:pPr>
              <w:pStyle w:val="ListParagraph"/>
              <w:numPr>
                <w:ilvl w:val="0"/>
                <w:numId w:val="27"/>
              </w:numPr>
              <w:rPr>
                <w:szCs w:val="22"/>
              </w:rPr>
            </w:pPr>
            <w:r w:rsidRPr="000D74B4">
              <w:rPr>
                <w:szCs w:val="22"/>
              </w:rPr>
              <w:t>For suspected infective endocarditis cases, 3 blood cultures should be obtained in rapid succession from 3 anatomic sites within 6 hours before initiation of antibiotic therapy.</w:t>
            </w:r>
          </w:p>
          <w:p w14:paraId="090BAC74" w14:textId="77777777" w:rsidR="00D819B0" w:rsidRPr="000D74B4" w:rsidRDefault="00D819B0" w:rsidP="00DF2C8F">
            <w:pPr>
              <w:pStyle w:val="ListParagraph"/>
              <w:numPr>
                <w:ilvl w:val="0"/>
                <w:numId w:val="27"/>
              </w:numPr>
              <w:rPr>
                <w:szCs w:val="22"/>
              </w:rPr>
            </w:pPr>
            <w:r w:rsidRPr="000D74B4">
              <w:rPr>
                <w:szCs w:val="22"/>
              </w:rPr>
              <w:t>If a pathogen is identified in blood culture, antibiotic treatment should be tailored to that pathogen, in line with appropriate guidelines. The pathogen and anatomical site may affect the duration of therapy.</w:t>
            </w:r>
          </w:p>
          <w:p w14:paraId="1FE39F1B" w14:textId="77777777" w:rsidR="00D819B0" w:rsidRPr="000D74B4" w:rsidRDefault="00D819B0" w:rsidP="00DF2C8F">
            <w:pPr>
              <w:pStyle w:val="ListParagraph"/>
              <w:numPr>
                <w:ilvl w:val="0"/>
                <w:numId w:val="27"/>
              </w:numPr>
              <w:rPr>
                <w:szCs w:val="22"/>
              </w:rPr>
            </w:pPr>
            <w:r w:rsidRPr="000D74B4">
              <w:rPr>
                <w:szCs w:val="22"/>
              </w:rPr>
              <w:t>Therapeutic drug monitoring and renal function monitoring on patients treated with vancomycin and/or gentamicin.</w:t>
            </w:r>
          </w:p>
        </w:tc>
      </w:tr>
      <w:tr w:rsidR="00D819B0" w:rsidRPr="000D74B4" w14:paraId="348F10FB"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2667FC4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7E44E841" w14:textId="77777777" w:rsidR="00D819B0" w:rsidRPr="000D74B4" w:rsidRDefault="00D819B0" w:rsidP="00DF2C8F">
            <w:pPr>
              <w:pStyle w:val="CommentText"/>
              <w:numPr>
                <w:ilvl w:val="0"/>
                <w:numId w:val="34"/>
              </w:numPr>
              <w:spacing w:after="0"/>
              <w:rPr>
                <w:rFonts w:ascii="Times New Roman" w:hAnsi="Times New Roman" w:cs="Times New Roman"/>
                <w:sz w:val="22"/>
                <w:szCs w:val="22"/>
              </w:rPr>
            </w:pPr>
            <w:r w:rsidRPr="000D74B4">
              <w:rPr>
                <w:rFonts w:ascii="Times New Roman" w:hAnsi="Times New Roman" w:cs="Times New Roman"/>
                <w:sz w:val="22"/>
                <w:szCs w:val="22"/>
              </w:rPr>
              <w:t>Obtain expert advice from a cardiologist and/or infectious diseases specialist (if available) in all cases of endocarditis (native valve or prosthetic valve endocarditis)</w:t>
            </w:r>
          </w:p>
        </w:tc>
      </w:tr>
    </w:tbl>
    <w:p w14:paraId="65956FBE" w14:textId="77777777" w:rsidR="00D819B0" w:rsidRPr="000D74B4" w:rsidRDefault="00D819B0" w:rsidP="00D819B0">
      <w:pPr>
        <w:rPr>
          <w:rFonts w:ascii="Times New Roman" w:hAnsi="Times New Roman" w:cs="Times New Roman"/>
          <w:sz w:val="22"/>
          <w:szCs w:val="22"/>
        </w:rPr>
      </w:pPr>
    </w:p>
    <w:p w14:paraId="6208CD9A" w14:textId="77777777" w:rsidR="00D819B0" w:rsidRPr="000D74B4" w:rsidRDefault="00D819B0" w:rsidP="00D819B0">
      <w:pPr>
        <w:pStyle w:val="Heading2"/>
        <w:rPr>
          <w:rFonts w:ascii="Times New Roman" w:hAnsi="Times New Roman" w:cs="Times New Roman"/>
          <w:color w:val="auto"/>
          <w:sz w:val="22"/>
          <w:szCs w:val="22"/>
        </w:rPr>
      </w:pPr>
      <w:bookmarkStart w:id="51" w:name="_Toc65837081"/>
      <w:bookmarkStart w:id="52" w:name="_Toc73693253"/>
      <w:r w:rsidRPr="000D74B4">
        <w:rPr>
          <w:rFonts w:ascii="Times New Roman" w:hAnsi="Times New Roman" w:cs="Times New Roman"/>
          <w:color w:val="auto"/>
          <w:sz w:val="22"/>
          <w:szCs w:val="22"/>
        </w:rPr>
        <w:t>Respiratory</w:t>
      </w:r>
      <w:bookmarkEnd w:id="51"/>
      <w:bookmarkEnd w:id="52"/>
    </w:p>
    <w:p w14:paraId="06C469EF" w14:textId="77777777" w:rsidR="00D819B0" w:rsidRPr="000D74B4" w:rsidRDefault="00D819B0" w:rsidP="00D819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57"/>
        <w:gridCol w:w="2456"/>
        <w:gridCol w:w="3024"/>
        <w:gridCol w:w="1913"/>
      </w:tblGrid>
      <w:tr w:rsidR="00D819B0" w:rsidRPr="000D74B4" w14:paraId="5A700519"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0B943" w14:textId="77777777" w:rsidR="00D819B0" w:rsidRPr="000D74B4" w:rsidRDefault="00D819B0">
            <w:pPr>
              <w:pStyle w:val="Heading3"/>
              <w:outlineLvl w:val="2"/>
              <w:rPr>
                <w:rFonts w:ascii="Times New Roman" w:hAnsi="Times New Roman" w:cs="Times New Roman"/>
                <w:color w:val="auto"/>
                <w:szCs w:val="22"/>
              </w:rPr>
            </w:pPr>
            <w:bookmarkStart w:id="53" w:name="_Toc65837082"/>
            <w:bookmarkStart w:id="54" w:name="_Toc73693254"/>
            <w:r w:rsidRPr="000D74B4">
              <w:rPr>
                <w:rFonts w:ascii="Times New Roman" w:hAnsi="Times New Roman" w:cs="Times New Roman"/>
                <w:color w:val="auto"/>
                <w:szCs w:val="22"/>
              </w:rPr>
              <w:t>Acute Lower Respiratory Tract Infection: Mild-Moderate/Ambulatory (Community-Acquired)</w:t>
            </w:r>
            <w:bookmarkEnd w:id="53"/>
            <w:bookmarkEnd w:id="54"/>
          </w:p>
        </w:tc>
      </w:tr>
      <w:tr w:rsidR="00D819B0" w:rsidRPr="000D74B4" w14:paraId="580A6D4B"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16806E0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Acute lower respiratory tract infection includes acute viral bronchiolitis, and acute viral and bacterial pneumonia. Antibiotics are indicated in the empiric treatment of pneumonia and are not usually indicated for the treatment of bronchiolitis. However, the decision to prescribe or withhold antibiotics is influenced by several factors: the ability to clinically distinguish acute viral bronchiolitis from pneumonia, laboratory and radiological findings may not provide confident differentiation of viral bronchiolitis from bacterial pneumonia, the knowledge that bacterial co-infection may be present in a </w:t>
            </w:r>
            <w:r w:rsidRPr="000D74B4">
              <w:rPr>
                <w:rFonts w:ascii="Times New Roman" w:hAnsi="Times New Roman" w:cs="Times New Roman"/>
                <w:szCs w:val="22"/>
              </w:rPr>
              <w:lastRenderedPageBreak/>
              <w:t xml:space="preserve">variable proportion of children with features of bronchiolitis, the ability of the caregiver to monitor the child and re-access health care urgently in the event of clinical deterioration. WHO recommends that antibiotics should be prescribed for young children with acute onset of cough associated with wheeze, fast breathing and chest </w:t>
            </w:r>
            <w:proofErr w:type="gramStart"/>
            <w:r w:rsidRPr="000D74B4">
              <w:rPr>
                <w:rFonts w:ascii="Times New Roman" w:hAnsi="Times New Roman" w:cs="Times New Roman"/>
                <w:szCs w:val="22"/>
              </w:rPr>
              <w:t>indrawing.</w:t>
            </w:r>
            <w:proofErr w:type="gramEnd"/>
            <w:r w:rsidRPr="000D74B4">
              <w:rPr>
                <w:rFonts w:ascii="Times New Roman" w:hAnsi="Times New Roman" w:cs="Times New Roman"/>
                <w:szCs w:val="22"/>
              </w:rPr>
              <w:t xml:space="preserve"> Antibiotic selection is based on assessment of severity and likely </w:t>
            </w:r>
            <w:proofErr w:type="spellStart"/>
            <w:r w:rsidRPr="000D74B4">
              <w:rPr>
                <w:rFonts w:ascii="Times New Roman" w:hAnsi="Times New Roman" w:cs="Times New Roman"/>
                <w:szCs w:val="22"/>
              </w:rPr>
              <w:t>aetiology</w:t>
            </w:r>
            <w:proofErr w:type="spellEnd"/>
            <w:r w:rsidRPr="000D74B4">
              <w:rPr>
                <w:rFonts w:ascii="Times New Roman" w:hAnsi="Times New Roman" w:cs="Times New Roman"/>
                <w:szCs w:val="22"/>
              </w:rPr>
              <w:t xml:space="preserve">. Common bacterial causes of pneumonia </w:t>
            </w:r>
            <w:proofErr w:type="gramStart"/>
            <w:r w:rsidRPr="000D74B4">
              <w:rPr>
                <w:rFonts w:ascii="Times New Roman" w:hAnsi="Times New Roman" w:cs="Times New Roman"/>
                <w:szCs w:val="22"/>
              </w:rPr>
              <w:t>include:</w:t>
            </w:r>
            <w:proofErr w:type="gramEnd"/>
            <w:r w:rsidRPr="000D74B4">
              <w:rPr>
                <w:rFonts w:ascii="Times New Roman" w:hAnsi="Times New Roman" w:cs="Times New Roman"/>
                <w:szCs w:val="22"/>
              </w:rPr>
              <w:t xml:space="preserve"> neonates – Group B Streptococci, Klebsiella species, </w:t>
            </w:r>
            <w:r w:rsidRPr="000D74B4">
              <w:rPr>
                <w:rFonts w:ascii="Times New Roman" w:hAnsi="Times New Roman" w:cs="Times New Roman"/>
                <w:i/>
                <w:iCs/>
                <w:szCs w:val="22"/>
              </w:rPr>
              <w:t>E. coli</w:t>
            </w:r>
            <w:r w:rsidRPr="000D74B4">
              <w:rPr>
                <w:rFonts w:ascii="Times New Roman" w:hAnsi="Times New Roman" w:cs="Times New Roman"/>
                <w:szCs w:val="22"/>
              </w:rPr>
              <w:t xml:space="preserve">, </w:t>
            </w:r>
            <w:r w:rsidRPr="000D74B4">
              <w:rPr>
                <w:rFonts w:ascii="Times New Roman" w:hAnsi="Times New Roman" w:cs="Times New Roman"/>
                <w:i/>
                <w:iCs/>
                <w:szCs w:val="22"/>
              </w:rPr>
              <w:t>C. trachomatis</w:t>
            </w:r>
            <w:r w:rsidRPr="000D74B4">
              <w:rPr>
                <w:rFonts w:ascii="Times New Roman" w:hAnsi="Times New Roman" w:cs="Times New Roman"/>
                <w:szCs w:val="22"/>
              </w:rPr>
              <w:t xml:space="preserve">, </w:t>
            </w:r>
            <w:r w:rsidRPr="000D74B4">
              <w:rPr>
                <w:rFonts w:ascii="Times New Roman" w:hAnsi="Times New Roman" w:cs="Times New Roman"/>
                <w:i/>
                <w:iCs/>
                <w:szCs w:val="22"/>
              </w:rPr>
              <w:t>S. aureus</w:t>
            </w:r>
            <w:r w:rsidRPr="000D74B4">
              <w:rPr>
                <w:rFonts w:ascii="Times New Roman" w:hAnsi="Times New Roman" w:cs="Times New Roman"/>
                <w:szCs w:val="22"/>
              </w:rPr>
              <w:t xml:space="preserve">; older infants and children –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w:t>
            </w:r>
            <w:r w:rsidRPr="000D74B4">
              <w:rPr>
                <w:rFonts w:ascii="Times New Roman" w:hAnsi="Times New Roman" w:cs="Times New Roman"/>
                <w:i/>
                <w:iCs/>
                <w:szCs w:val="22"/>
              </w:rPr>
              <w:t>H. influenzae</w:t>
            </w:r>
            <w:r w:rsidRPr="000D74B4">
              <w:rPr>
                <w:rFonts w:ascii="Times New Roman" w:hAnsi="Times New Roman" w:cs="Times New Roman"/>
                <w:szCs w:val="22"/>
              </w:rPr>
              <w:t xml:space="preserve">, </w:t>
            </w:r>
            <w:r w:rsidRPr="000D74B4">
              <w:rPr>
                <w:rFonts w:ascii="Times New Roman" w:hAnsi="Times New Roman" w:cs="Times New Roman"/>
                <w:i/>
                <w:iCs/>
                <w:szCs w:val="22"/>
              </w:rPr>
              <w:t>S. aureus</w:t>
            </w:r>
            <w:r w:rsidRPr="000D74B4">
              <w:rPr>
                <w:rFonts w:ascii="Times New Roman" w:hAnsi="Times New Roman" w:cs="Times New Roman"/>
                <w:szCs w:val="22"/>
              </w:rPr>
              <w:t xml:space="preserve">, </w:t>
            </w:r>
            <w:r w:rsidRPr="000D74B4">
              <w:rPr>
                <w:rFonts w:ascii="Times New Roman" w:hAnsi="Times New Roman" w:cs="Times New Roman"/>
                <w:i/>
                <w:iCs/>
                <w:szCs w:val="22"/>
              </w:rPr>
              <w:t>M. catarrhalis</w:t>
            </w:r>
            <w:r w:rsidRPr="000D74B4">
              <w:rPr>
                <w:rFonts w:ascii="Times New Roman" w:hAnsi="Times New Roman" w:cs="Times New Roman"/>
                <w:szCs w:val="22"/>
              </w:rPr>
              <w:t xml:space="preserve">, </w:t>
            </w:r>
            <w:r w:rsidRPr="000D74B4">
              <w:rPr>
                <w:rFonts w:ascii="Times New Roman" w:hAnsi="Times New Roman" w:cs="Times New Roman"/>
                <w:i/>
                <w:iCs/>
                <w:szCs w:val="22"/>
              </w:rPr>
              <w:t>M. pneumoniae</w:t>
            </w:r>
            <w:r w:rsidRPr="000D74B4">
              <w:rPr>
                <w:rFonts w:ascii="Times New Roman" w:hAnsi="Times New Roman" w:cs="Times New Roman"/>
                <w:szCs w:val="22"/>
              </w:rPr>
              <w:t xml:space="preserve">.   </w:t>
            </w:r>
          </w:p>
        </w:tc>
      </w:tr>
      <w:tr w:rsidR="00D819B0" w:rsidRPr="000D74B4" w14:paraId="2C58E85D"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0FB32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Neonate </w:t>
            </w:r>
          </w:p>
        </w:tc>
      </w:tr>
      <w:tr w:rsidR="00D819B0" w:rsidRPr="000D74B4" w14:paraId="7867B457"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69D701A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All children younger than 1 month with mild/moderate or severe Acute Lower Respiratory Tract Infection should be admitted to hospital. See guidelines for severe Acute Lower Respiratory Infections. </w:t>
            </w:r>
          </w:p>
        </w:tc>
      </w:tr>
      <w:tr w:rsidR="00D819B0" w:rsidRPr="000D74B4" w14:paraId="3586D889"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3D7E68C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28131B0F"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2DE0B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26EF1F3B" w14:textId="77777777" w:rsidTr="00D819B0">
        <w:trPr>
          <w:trHeight w:val="20"/>
        </w:trPr>
        <w:tc>
          <w:tcPr>
            <w:tcW w:w="1957" w:type="dxa"/>
            <w:tcBorders>
              <w:top w:val="single" w:sz="4" w:space="0" w:color="auto"/>
              <w:left w:val="single" w:sz="4" w:space="0" w:color="auto"/>
              <w:bottom w:val="single" w:sz="4" w:space="0" w:color="auto"/>
              <w:right w:val="single" w:sz="4" w:space="0" w:color="auto"/>
            </w:tcBorders>
            <w:vAlign w:val="bottom"/>
            <w:hideMark/>
          </w:tcPr>
          <w:p w14:paraId="0001DFF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tcBorders>
              <w:top w:val="single" w:sz="4" w:space="0" w:color="auto"/>
              <w:left w:val="single" w:sz="4" w:space="0" w:color="auto"/>
              <w:bottom w:val="single" w:sz="4" w:space="0" w:color="auto"/>
              <w:right w:val="single" w:sz="4" w:space="0" w:color="auto"/>
            </w:tcBorders>
            <w:vAlign w:val="bottom"/>
            <w:hideMark/>
          </w:tcPr>
          <w:p w14:paraId="62FA1EE8" w14:textId="5B007FBE"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3024" w:type="dxa"/>
            <w:tcBorders>
              <w:top w:val="single" w:sz="4" w:space="0" w:color="auto"/>
              <w:left w:val="single" w:sz="4" w:space="0" w:color="auto"/>
              <w:bottom w:val="single" w:sz="4" w:space="0" w:color="auto"/>
              <w:right w:val="single" w:sz="4" w:space="0" w:color="auto"/>
            </w:tcBorders>
            <w:vAlign w:val="bottom"/>
            <w:hideMark/>
          </w:tcPr>
          <w:p w14:paraId="3080A71D"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vAlign w:val="bottom"/>
            <w:hideMark/>
          </w:tcPr>
          <w:p w14:paraId="5297DC66"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6357E49C" w14:textId="77777777" w:rsidTr="00D819B0">
        <w:trPr>
          <w:trHeight w:val="288"/>
        </w:trPr>
        <w:tc>
          <w:tcPr>
            <w:tcW w:w="1957" w:type="dxa"/>
            <w:tcBorders>
              <w:top w:val="single" w:sz="4" w:space="0" w:color="auto"/>
              <w:left w:val="single" w:sz="4" w:space="0" w:color="auto"/>
              <w:bottom w:val="single" w:sz="4" w:space="0" w:color="auto"/>
              <w:right w:val="single" w:sz="4" w:space="0" w:color="auto"/>
            </w:tcBorders>
            <w:vAlign w:val="center"/>
            <w:hideMark/>
          </w:tcPr>
          <w:p w14:paraId="3E8DDCA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Amoxicillin (PO) </w:t>
            </w:r>
          </w:p>
        </w:tc>
        <w:tc>
          <w:tcPr>
            <w:tcW w:w="2456" w:type="dxa"/>
            <w:tcBorders>
              <w:top w:val="single" w:sz="4" w:space="0" w:color="auto"/>
              <w:left w:val="single" w:sz="4" w:space="0" w:color="auto"/>
              <w:bottom w:val="single" w:sz="4" w:space="0" w:color="auto"/>
              <w:right w:val="single" w:sz="4" w:space="0" w:color="auto"/>
            </w:tcBorders>
            <w:vAlign w:val="center"/>
            <w:hideMark/>
          </w:tcPr>
          <w:p w14:paraId="63577BD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Powder for oral liquid: 125 mg (as trihydrate)/5 mL; 250 mg (as trihydrate)/5 </w:t>
            </w:r>
            <w:proofErr w:type="spellStart"/>
            <w:r w:rsidRPr="000D74B4">
              <w:rPr>
                <w:rFonts w:ascii="Times New Roman" w:hAnsi="Times New Roman" w:cs="Times New Roman"/>
                <w:szCs w:val="22"/>
              </w:rPr>
              <w:t>mL.</w:t>
            </w:r>
            <w:proofErr w:type="spellEnd"/>
            <w:r w:rsidRPr="000D74B4">
              <w:rPr>
                <w:rFonts w:ascii="Times New Roman" w:hAnsi="Times New Roman" w:cs="Times New Roman"/>
                <w:szCs w:val="22"/>
              </w:rPr>
              <w:t xml:space="preserve"> Solid oral dosage form: 250 mg; 500 mg (as trihydrate). </w:t>
            </w:r>
          </w:p>
        </w:tc>
        <w:tc>
          <w:tcPr>
            <w:tcW w:w="3024" w:type="dxa"/>
            <w:tcBorders>
              <w:top w:val="single" w:sz="4" w:space="0" w:color="auto"/>
              <w:left w:val="single" w:sz="4" w:space="0" w:color="auto"/>
              <w:bottom w:val="single" w:sz="4" w:space="0" w:color="auto"/>
              <w:right w:val="single" w:sz="4" w:space="0" w:color="auto"/>
            </w:tcBorders>
            <w:vAlign w:val="center"/>
            <w:hideMark/>
          </w:tcPr>
          <w:p w14:paraId="2E36BA4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40-45 mg/kg/dose 12 hourly, maximum dose: 1.5 g 12 hourly</w:t>
            </w:r>
          </w:p>
        </w:tc>
        <w:tc>
          <w:tcPr>
            <w:tcW w:w="1913" w:type="dxa"/>
            <w:tcBorders>
              <w:top w:val="single" w:sz="4" w:space="0" w:color="auto"/>
              <w:left w:val="single" w:sz="4" w:space="0" w:color="auto"/>
              <w:bottom w:val="single" w:sz="4" w:space="0" w:color="auto"/>
              <w:right w:val="single" w:sz="4" w:space="0" w:color="auto"/>
            </w:tcBorders>
            <w:vAlign w:val="center"/>
            <w:hideMark/>
          </w:tcPr>
          <w:p w14:paraId="0495011A" w14:textId="77777777" w:rsidR="00D819B0" w:rsidRPr="000D74B4" w:rsidRDefault="00D819B0">
            <w:pPr>
              <w:rPr>
                <w:rFonts w:ascii="Times New Roman" w:hAnsi="Times New Roman" w:cs="Times New Roman"/>
                <w:szCs w:val="22"/>
                <w:lang w:val="it-IT"/>
              </w:rPr>
            </w:pPr>
            <w:r w:rsidRPr="000D74B4">
              <w:rPr>
                <w:rFonts w:ascii="Times New Roman" w:hAnsi="Times New Roman" w:cs="Times New Roman"/>
                <w:szCs w:val="22"/>
                <w:lang w:val="it-IT"/>
              </w:rPr>
              <w:t>5 days</w:t>
            </w:r>
          </w:p>
        </w:tc>
      </w:tr>
      <w:tr w:rsidR="00D819B0" w:rsidRPr="000D74B4" w14:paraId="5BFE526D"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A2E48"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In case of poor response to preferred antibiotic choice</w:t>
            </w:r>
          </w:p>
        </w:tc>
      </w:tr>
      <w:tr w:rsidR="00D819B0" w:rsidRPr="000D74B4" w14:paraId="2030574C" w14:textId="77777777" w:rsidTr="00D819B0">
        <w:trPr>
          <w:trHeight w:val="1940"/>
        </w:trPr>
        <w:tc>
          <w:tcPr>
            <w:tcW w:w="1957" w:type="dxa"/>
            <w:tcBorders>
              <w:top w:val="single" w:sz="4" w:space="0" w:color="auto"/>
              <w:left w:val="single" w:sz="4" w:space="0" w:color="auto"/>
              <w:bottom w:val="single" w:sz="4" w:space="0" w:color="auto"/>
              <w:right w:val="single" w:sz="4" w:space="0" w:color="auto"/>
            </w:tcBorders>
            <w:vAlign w:val="center"/>
            <w:hideMark/>
          </w:tcPr>
          <w:p w14:paraId="46AD0A5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 (PO)</w:t>
            </w:r>
          </w:p>
        </w:tc>
        <w:tc>
          <w:tcPr>
            <w:tcW w:w="2456" w:type="dxa"/>
            <w:tcBorders>
              <w:top w:val="single" w:sz="4" w:space="0" w:color="auto"/>
              <w:left w:val="single" w:sz="4" w:space="0" w:color="auto"/>
              <w:bottom w:val="single" w:sz="4" w:space="0" w:color="auto"/>
              <w:right w:val="single" w:sz="4" w:space="0" w:color="auto"/>
            </w:tcBorders>
            <w:hideMark/>
          </w:tcPr>
          <w:p w14:paraId="7773B22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Oral liquid: 125 mg amoxicillin + 31.25 mg clavulanic acid/5 mL; 250 mg amoxicillin + 62.5 mg clavulanic acid/5 </w:t>
            </w:r>
            <w:proofErr w:type="gramStart"/>
            <w:r w:rsidRPr="000D74B4">
              <w:rPr>
                <w:rFonts w:ascii="Times New Roman" w:hAnsi="Times New Roman" w:cs="Times New Roman"/>
                <w:szCs w:val="22"/>
              </w:rPr>
              <w:t>mL .</w:t>
            </w:r>
            <w:proofErr w:type="gramEnd"/>
            <w:r w:rsidRPr="000D74B4">
              <w:rPr>
                <w:rFonts w:ascii="Times New Roman" w:hAnsi="Times New Roman" w:cs="Times New Roman"/>
                <w:szCs w:val="22"/>
              </w:rPr>
              <w:t xml:space="preserve"> Tablet: 500 mg (as trihydrate) + 125 mg (as potassium salt).</w:t>
            </w:r>
          </w:p>
        </w:tc>
        <w:tc>
          <w:tcPr>
            <w:tcW w:w="3024" w:type="dxa"/>
            <w:tcBorders>
              <w:top w:val="single" w:sz="4" w:space="0" w:color="auto"/>
              <w:left w:val="single" w:sz="4" w:space="0" w:color="auto"/>
              <w:bottom w:val="single" w:sz="4" w:space="0" w:color="auto"/>
              <w:right w:val="single" w:sz="4" w:space="0" w:color="auto"/>
            </w:tcBorders>
            <w:vAlign w:val="center"/>
          </w:tcPr>
          <w:p w14:paraId="2C85911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40 – 45 mg/kg of amoxicillin component per dose 12 hourly, maximum dose of amoxicillin component: 875 mg 12 hourly. </w:t>
            </w:r>
          </w:p>
          <w:p w14:paraId="2BE9046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(Refer to Other </w:t>
            </w:r>
            <w:proofErr w:type="spellStart"/>
            <w:r w:rsidRPr="000D74B4">
              <w:rPr>
                <w:rFonts w:ascii="Times New Roman" w:hAnsi="Times New Roman" w:cs="Times New Roman"/>
                <w:szCs w:val="22"/>
              </w:rPr>
              <w:t>Notes</w:t>
            </w:r>
            <w:r w:rsidRPr="000D74B4">
              <w:rPr>
                <w:rFonts w:ascii="Times New Roman" w:hAnsi="Times New Roman" w:cs="Times New Roman"/>
                <w:szCs w:val="22"/>
                <w:vertAlign w:val="superscript"/>
              </w:rPr>
              <w:t>A</w:t>
            </w:r>
            <w:proofErr w:type="spellEnd"/>
            <w:r w:rsidRPr="000D74B4">
              <w:rPr>
                <w:rFonts w:ascii="Times New Roman" w:hAnsi="Times New Roman" w:cs="Times New Roman"/>
                <w:szCs w:val="22"/>
              </w:rPr>
              <w:t xml:space="preserve"> below for guidance on dosing accurately) </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55A9C7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w:t>
            </w:r>
          </w:p>
        </w:tc>
      </w:tr>
      <w:tr w:rsidR="00D819B0" w:rsidRPr="000D74B4" w14:paraId="65A3451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1B39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D819B0" w:rsidRPr="000D74B4" w14:paraId="240DFE39" w14:textId="77777777" w:rsidTr="00D819B0">
        <w:tc>
          <w:tcPr>
            <w:tcW w:w="1957" w:type="dxa"/>
            <w:tcBorders>
              <w:top w:val="single" w:sz="4" w:space="0" w:color="auto"/>
              <w:left w:val="single" w:sz="4" w:space="0" w:color="auto"/>
              <w:bottom w:val="single" w:sz="4" w:space="0" w:color="auto"/>
              <w:right w:val="single" w:sz="4" w:space="0" w:color="auto"/>
            </w:tcBorders>
            <w:vAlign w:val="center"/>
            <w:hideMark/>
          </w:tcPr>
          <w:p w14:paraId="439DE41C"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Azithromycin (PO)</w:t>
            </w:r>
            <w:r w:rsidRPr="000D74B4">
              <w:rPr>
                <w:rFonts w:ascii="Times New Roman" w:hAnsi="Times New Roman" w:cs="Times New Roman"/>
                <w:szCs w:val="22"/>
                <w:vertAlign w:val="superscript"/>
              </w:rPr>
              <w:t>B</w:t>
            </w:r>
          </w:p>
        </w:tc>
        <w:tc>
          <w:tcPr>
            <w:tcW w:w="2456" w:type="dxa"/>
            <w:tcBorders>
              <w:top w:val="single" w:sz="4" w:space="0" w:color="auto"/>
              <w:left w:val="single" w:sz="4" w:space="0" w:color="auto"/>
              <w:bottom w:val="single" w:sz="4" w:space="0" w:color="auto"/>
              <w:right w:val="single" w:sz="4" w:space="0" w:color="auto"/>
            </w:tcBorders>
            <w:vAlign w:val="center"/>
            <w:hideMark/>
          </w:tcPr>
          <w:p w14:paraId="1B44E9D4" w14:textId="3D317B42" w:rsidR="00D819B0" w:rsidRPr="000D74B4" w:rsidRDefault="00D819B0">
            <w:pPr>
              <w:rPr>
                <w:rFonts w:ascii="Times New Roman" w:hAnsi="Times New Roman" w:cs="Times New Roman"/>
                <w:szCs w:val="22"/>
              </w:rPr>
            </w:pPr>
            <w:r w:rsidRPr="000D74B4">
              <w:rPr>
                <w:rFonts w:ascii="Times New Roman" w:hAnsi="Times New Roman" w:cs="Times New Roman"/>
                <w:szCs w:val="22"/>
              </w:rPr>
              <w:t>Capsule: 250 mg; 500 mg (anhydrous). Oral liquid: 200 mg/5 mL</w:t>
            </w:r>
          </w:p>
        </w:tc>
        <w:tc>
          <w:tcPr>
            <w:tcW w:w="3024" w:type="dxa"/>
            <w:tcBorders>
              <w:top w:val="single" w:sz="4" w:space="0" w:color="auto"/>
              <w:left w:val="single" w:sz="4" w:space="0" w:color="auto"/>
              <w:bottom w:val="single" w:sz="4" w:space="0" w:color="auto"/>
              <w:right w:val="single" w:sz="4" w:space="0" w:color="auto"/>
            </w:tcBorders>
            <w:vAlign w:val="center"/>
            <w:hideMark/>
          </w:tcPr>
          <w:p w14:paraId="3DCB33D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 once daily, maximum dose 500 mg</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78FD5E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 5 days</w:t>
            </w:r>
          </w:p>
        </w:tc>
      </w:tr>
      <w:tr w:rsidR="00D819B0" w:rsidRPr="000D74B4" w14:paraId="0CBCACC7"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47DE9B7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41FFC887" w14:textId="77777777" w:rsidR="00D819B0" w:rsidRPr="000D74B4" w:rsidRDefault="00D819B0" w:rsidP="00DF2C8F">
            <w:pPr>
              <w:pStyle w:val="ListParagraph"/>
              <w:numPr>
                <w:ilvl w:val="0"/>
                <w:numId w:val="38"/>
              </w:numPr>
              <w:rPr>
                <w:szCs w:val="22"/>
              </w:rPr>
            </w:pPr>
            <w:r w:rsidRPr="000D74B4">
              <w:rPr>
                <w:szCs w:val="22"/>
              </w:rPr>
              <w:t>None</w:t>
            </w:r>
          </w:p>
        </w:tc>
      </w:tr>
      <w:tr w:rsidR="00D819B0" w:rsidRPr="000D74B4" w14:paraId="05678937"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3D3CF79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66F2C5D3" w14:textId="77777777" w:rsidR="00D819B0" w:rsidRPr="000D74B4" w:rsidRDefault="00D819B0" w:rsidP="00DF2C8F">
            <w:pPr>
              <w:pStyle w:val="ListParagraph"/>
              <w:numPr>
                <w:ilvl w:val="0"/>
                <w:numId w:val="39"/>
              </w:numPr>
              <w:rPr>
                <w:rFonts w:eastAsiaTheme="minorHAnsi"/>
                <w:szCs w:val="22"/>
              </w:rPr>
            </w:pPr>
            <w:r w:rsidRPr="000D74B4">
              <w:rPr>
                <w:szCs w:val="22"/>
              </w:rPr>
              <w:lastRenderedPageBreak/>
              <w:t xml:space="preserve">Current widely available oral liquid formulations contain amoxicillin + clavulanic acid in a 4:1 ratio. To achieve 40-45 mg/kg/dose of amoxicillin component, when using the 4:1 formulation, prescribe amoxicillin + clavulanic acid 10-15 mg/kg/dose of amoxicillin component 12 hourly and separately prescribe amoxicillin 30-35 mg/kg/dose 12 hourly in order not to exceed the maximum recommended dose of clavulanic acid (10 mg/kg/day) thereby reducing the risk of antibiotic-associated </w:t>
            </w:r>
            <w:proofErr w:type="spellStart"/>
            <w:r w:rsidRPr="000D74B4">
              <w:rPr>
                <w:szCs w:val="22"/>
              </w:rPr>
              <w:t>diarrhoea</w:t>
            </w:r>
            <w:proofErr w:type="spellEnd"/>
            <w:r w:rsidRPr="000D74B4">
              <w:rPr>
                <w:szCs w:val="22"/>
              </w:rPr>
              <w:t xml:space="preserve">. </w:t>
            </w:r>
          </w:p>
          <w:p w14:paraId="0A9C206C" w14:textId="77777777" w:rsidR="00D819B0" w:rsidRPr="000D74B4" w:rsidRDefault="00D819B0">
            <w:pPr>
              <w:pStyle w:val="ListParagraph"/>
              <w:rPr>
                <w:szCs w:val="22"/>
              </w:rPr>
            </w:pPr>
          </w:p>
          <w:p w14:paraId="229490E0" w14:textId="77777777" w:rsidR="00D819B0" w:rsidRPr="000D74B4" w:rsidRDefault="00D819B0">
            <w:pPr>
              <w:pStyle w:val="ListParagraph"/>
              <w:rPr>
                <w:szCs w:val="22"/>
              </w:rPr>
            </w:pPr>
            <w:r w:rsidRPr="000D74B4">
              <w:rPr>
                <w:szCs w:val="22"/>
              </w:rPr>
              <w:t xml:space="preserve">If oral liquid formulations with a higher dose of amoxicillin are available (7:1 ratio – 400 mg amoxicillin + 57.5 mg clavulanic acid/5 mL, or 14:1 ratio – 600 mg amoxicillin + 42.9 mg clavulanic acid/5 mL), these may be dosed at 40-45 mg/kg dose of amoxicillin component 12 hourly without a separate amoxicillin prescription (the clavulanic acid dose will not be exceeded). If the 7:1 ratio tablet formulation is available (875 mg amoxicillin + 125 mg clavulanic acid) it may be prescribed 12 </w:t>
            </w:r>
            <w:proofErr w:type="gramStart"/>
            <w:r w:rsidRPr="000D74B4">
              <w:rPr>
                <w:szCs w:val="22"/>
              </w:rPr>
              <w:t>hourly</w:t>
            </w:r>
            <w:proofErr w:type="gramEnd"/>
            <w:r w:rsidRPr="000D74B4">
              <w:rPr>
                <w:szCs w:val="22"/>
              </w:rPr>
              <w:t xml:space="preserve"> for children weighing 25 kg or more.   </w:t>
            </w:r>
          </w:p>
          <w:p w14:paraId="38869959" w14:textId="77777777" w:rsidR="00D819B0" w:rsidRPr="000D74B4" w:rsidRDefault="00D819B0">
            <w:pPr>
              <w:pStyle w:val="ListParagraph"/>
              <w:rPr>
                <w:szCs w:val="22"/>
              </w:rPr>
            </w:pPr>
          </w:p>
          <w:p w14:paraId="1EB5B91C" w14:textId="77777777" w:rsidR="00D819B0" w:rsidRPr="000D74B4" w:rsidRDefault="00D819B0" w:rsidP="00DF2C8F">
            <w:pPr>
              <w:pStyle w:val="ListParagraph"/>
              <w:numPr>
                <w:ilvl w:val="0"/>
                <w:numId w:val="39"/>
              </w:numPr>
              <w:rPr>
                <w:szCs w:val="22"/>
              </w:rPr>
            </w:pPr>
            <w:r w:rsidRPr="000D74B4">
              <w:rPr>
                <w:szCs w:val="22"/>
              </w:rPr>
              <w:t xml:space="preserve">In case of treatment failure with azithromycin, treat with clindamycin (6 mg/kg/dose 6 hourly, Maximum </w:t>
            </w:r>
            <w:proofErr w:type="gramStart"/>
            <w:r w:rsidRPr="000D74B4">
              <w:rPr>
                <w:szCs w:val="22"/>
              </w:rPr>
              <w:t>dose</w:t>
            </w:r>
            <w:proofErr w:type="gramEnd"/>
            <w:r w:rsidRPr="000D74B4">
              <w:rPr>
                <w:szCs w:val="22"/>
              </w:rPr>
              <w:t xml:space="preserve">: 450 mg 6 hourly). </w:t>
            </w:r>
          </w:p>
          <w:p w14:paraId="3C8B2F7A" w14:textId="77777777" w:rsidR="00D819B0" w:rsidRPr="000D74B4" w:rsidRDefault="00D819B0">
            <w:pPr>
              <w:pStyle w:val="ListParagraph"/>
              <w:rPr>
                <w:szCs w:val="22"/>
              </w:rPr>
            </w:pPr>
          </w:p>
          <w:p w14:paraId="42A94006" w14:textId="77777777" w:rsidR="00D819B0" w:rsidRPr="000D74B4" w:rsidRDefault="00D819B0" w:rsidP="00DF2C8F">
            <w:pPr>
              <w:pStyle w:val="ListParagraph"/>
              <w:numPr>
                <w:ilvl w:val="0"/>
                <w:numId w:val="40"/>
              </w:numPr>
              <w:rPr>
                <w:szCs w:val="22"/>
              </w:rPr>
            </w:pPr>
            <w:r w:rsidRPr="000D74B4">
              <w:rPr>
                <w:i/>
                <w:iCs/>
                <w:szCs w:val="22"/>
              </w:rPr>
              <w:t>S. pneumoniae</w:t>
            </w:r>
            <w:r w:rsidRPr="000D74B4">
              <w:rPr>
                <w:szCs w:val="22"/>
              </w:rPr>
              <w:t xml:space="preserve"> should be suspected if there is empyema, pulmonary cavitation or </w:t>
            </w:r>
            <w:proofErr w:type="spellStart"/>
            <w:r w:rsidRPr="000D74B4">
              <w:rPr>
                <w:szCs w:val="22"/>
              </w:rPr>
              <w:t>pneumatocoele</w:t>
            </w:r>
            <w:proofErr w:type="spellEnd"/>
            <w:r w:rsidRPr="000D74B4">
              <w:rPr>
                <w:szCs w:val="22"/>
              </w:rPr>
              <w:t xml:space="preserve"> formation, or the presence of extrapulmonary pyogenic infections. Treatment should follow Acute Lower Respiratory Tract Infection: Severe/inpatient guidelines.</w:t>
            </w:r>
          </w:p>
          <w:p w14:paraId="720A04D0" w14:textId="77777777" w:rsidR="00D819B0" w:rsidRPr="000D74B4" w:rsidRDefault="00D819B0" w:rsidP="00DF2C8F">
            <w:pPr>
              <w:pStyle w:val="ListParagraph"/>
              <w:numPr>
                <w:ilvl w:val="0"/>
                <w:numId w:val="40"/>
              </w:numPr>
              <w:rPr>
                <w:szCs w:val="22"/>
              </w:rPr>
            </w:pPr>
            <w:r w:rsidRPr="000D74B4">
              <w:rPr>
                <w:szCs w:val="22"/>
              </w:rPr>
              <w:t>Consider screening for HIV and TB in all patients presenting with Lower Respiratory Tract Infection.</w:t>
            </w:r>
          </w:p>
        </w:tc>
      </w:tr>
    </w:tbl>
    <w:p w14:paraId="7007BAF3" w14:textId="77777777" w:rsidR="00D819B0" w:rsidRPr="000D74B4" w:rsidRDefault="00D819B0" w:rsidP="00D819B0">
      <w:pPr>
        <w:rPr>
          <w:rFonts w:ascii="Times New Roman" w:eastAsia="Times New Roman" w:hAnsi="Times New Roman" w:cs="Times New Roman"/>
          <w:sz w:val="22"/>
          <w:szCs w:val="22"/>
          <w:lang w:val="en-ZA" w:eastAsia="en-GB"/>
        </w:rPr>
      </w:pPr>
    </w:p>
    <w:tbl>
      <w:tblPr>
        <w:tblStyle w:val="TableGrid"/>
        <w:tblW w:w="0" w:type="auto"/>
        <w:tblLook w:val="04A0" w:firstRow="1" w:lastRow="0" w:firstColumn="1" w:lastColumn="0" w:noHBand="0" w:noVBand="1"/>
      </w:tblPr>
      <w:tblGrid>
        <w:gridCol w:w="2666"/>
        <w:gridCol w:w="2283"/>
        <w:gridCol w:w="2692"/>
        <w:gridCol w:w="1709"/>
      </w:tblGrid>
      <w:tr w:rsidR="00D819B0" w:rsidRPr="000D74B4" w14:paraId="3136BFDE"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30154" w14:textId="77777777" w:rsidR="00D819B0" w:rsidRPr="000D74B4" w:rsidRDefault="00D819B0">
            <w:pPr>
              <w:pStyle w:val="Heading3"/>
              <w:outlineLvl w:val="2"/>
              <w:rPr>
                <w:rFonts w:ascii="Times New Roman" w:hAnsi="Times New Roman" w:cs="Times New Roman"/>
                <w:color w:val="auto"/>
                <w:szCs w:val="22"/>
              </w:rPr>
            </w:pPr>
            <w:bookmarkStart w:id="55" w:name="_Toc65837083"/>
            <w:bookmarkStart w:id="56" w:name="_Toc73693255"/>
            <w:r w:rsidRPr="000D74B4">
              <w:rPr>
                <w:rFonts w:ascii="Times New Roman" w:hAnsi="Times New Roman" w:cs="Times New Roman"/>
                <w:color w:val="auto"/>
                <w:szCs w:val="22"/>
              </w:rPr>
              <w:t>Acute Lower Respiratory Tract Infection: Severe/Inpatient (Community-acquired)</w:t>
            </w:r>
            <w:bookmarkEnd w:id="55"/>
            <w:bookmarkEnd w:id="56"/>
          </w:p>
        </w:tc>
      </w:tr>
      <w:tr w:rsidR="00D819B0" w:rsidRPr="000D74B4" w14:paraId="63DA8400"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C6B850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Neonate </w:t>
            </w:r>
          </w:p>
        </w:tc>
      </w:tr>
      <w:tr w:rsidR="00D819B0" w:rsidRPr="000D74B4" w14:paraId="127A249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6F1E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11B2466E" w14:textId="77777777" w:rsidTr="00D819B0">
        <w:trPr>
          <w:trHeight w:val="20"/>
        </w:trPr>
        <w:tc>
          <w:tcPr>
            <w:tcW w:w="2666" w:type="dxa"/>
            <w:tcBorders>
              <w:top w:val="single" w:sz="4" w:space="0" w:color="auto"/>
              <w:left w:val="single" w:sz="4" w:space="0" w:color="auto"/>
              <w:bottom w:val="single" w:sz="4" w:space="0" w:color="auto"/>
              <w:right w:val="single" w:sz="4" w:space="0" w:color="auto"/>
            </w:tcBorders>
            <w:vAlign w:val="bottom"/>
            <w:hideMark/>
          </w:tcPr>
          <w:p w14:paraId="72D9DB17"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283" w:type="dxa"/>
            <w:tcBorders>
              <w:top w:val="single" w:sz="4" w:space="0" w:color="auto"/>
              <w:left w:val="single" w:sz="4" w:space="0" w:color="auto"/>
              <w:bottom w:val="single" w:sz="4" w:space="0" w:color="auto"/>
              <w:right w:val="single" w:sz="4" w:space="0" w:color="auto"/>
            </w:tcBorders>
            <w:vAlign w:val="bottom"/>
            <w:hideMark/>
          </w:tcPr>
          <w:p w14:paraId="2AB6EA55" w14:textId="2E5267A6"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692" w:type="dxa"/>
            <w:tcBorders>
              <w:top w:val="single" w:sz="4" w:space="0" w:color="auto"/>
              <w:left w:val="single" w:sz="4" w:space="0" w:color="auto"/>
              <w:bottom w:val="single" w:sz="4" w:space="0" w:color="auto"/>
              <w:right w:val="single" w:sz="4" w:space="0" w:color="auto"/>
            </w:tcBorders>
            <w:vAlign w:val="bottom"/>
            <w:hideMark/>
          </w:tcPr>
          <w:p w14:paraId="464884C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709" w:type="dxa"/>
            <w:tcBorders>
              <w:top w:val="single" w:sz="4" w:space="0" w:color="auto"/>
              <w:left w:val="single" w:sz="4" w:space="0" w:color="auto"/>
              <w:bottom w:val="single" w:sz="4" w:space="0" w:color="auto"/>
              <w:right w:val="single" w:sz="4" w:space="0" w:color="auto"/>
            </w:tcBorders>
            <w:vAlign w:val="bottom"/>
            <w:hideMark/>
          </w:tcPr>
          <w:p w14:paraId="671AFEE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780ACBC3" w14:textId="77777777" w:rsidTr="00D819B0">
        <w:trPr>
          <w:trHeight w:val="20"/>
        </w:trPr>
        <w:tc>
          <w:tcPr>
            <w:tcW w:w="2666" w:type="dxa"/>
            <w:vMerge w:val="restart"/>
            <w:tcBorders>
              <w:top w:val="single" w:sz="4" w:space="0" w:color="auto"/>
              <w:left w:val="single" w:sz="4" w:space="0" w:color="auto"/>
              <w:bottom w:val="single" w:sz="4" w:space="0" w:color="auto"/>
              <w:right w:val="single" w:sz="4" w:space="0" w:color="auto"/>
            </w:tcBorders>
            <w:vAlign w:val="center"/>
          </w:tcPr>
          <w:p w14:paraId="7F44A14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0986F250"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Cefotaxime (IV)</w:t>
            </w:r>
            <w:r w:rsidRPr="000D74B4">
              <w:rPr>
                <w:rFonts w:ascii="Times New Roman" w:hAnsi="Times New Roman" w:cs="Times New Roman"/>
                <w:szCs w:val="22"/>
                <w:vertAlign w:val="superscript"/>
              </w:rPr>
              <w:t>A</w:t>
            </w:r>
          </w:p>
          <w:p w14:paraId="190AA90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490238D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064876D" w14:textId="1E101810"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w:t>
            </w:r>
            <w:r w:rsidR="00515D18">
              <w:rPr>
                <w:rFonts w:ascii="Times New Roman" w:hAnsi="Times New Roman" w:cs="Times New Roman"/>
                <w:szCs w:val="22"/>
              </w:rPr>
              <w:t xml:space="preserve"> </w:t>
            </w:r>
            <w:r w:rsidRPr="000D74B4">
              <w:rPr>
                <w:rFonts w:ascii="Times New Roman" w:hAnsi="Times New Roman" w:cs="Times New Roman"/>
                <w:szCs w:val="22"/>
              </w:rPr>
              <w:t>Powder for injection: 250 mg per vial (as sodium salt)</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BAC5DA7" w14:textId="77777777" w:rsidR="00D819B0" w:rsidRPr="000D74B4" w:rsidRDefault="00D819B0" w:rsidP="00DF2C8F">
            <w:pPr>
              <w:pStyle w:val="ListParagraph"/>
              <w:numPr>
                <w:ilvl w:val="0"/>
                <w:numId w:val="25"/>
              </w:numPr>
              <w:rPr>
                <w:szCs w:val="22"/>
              </w:rPr>
            </w:pPr>
            <w:r w:rsidRPr="000D74B4">
              <w:rPr>
                <w:szCs w:val="22"/>
              </w:rPr>
              <w:t>First week of life (7 days or less): 50 mg/kg/dose 12 hourly</w:t>
            </w:r>
          </w:p>
          <w:p w14:paraId="7E91AFA6" w14:textId="77777777" w:rsidR="00D819B0" w:rsidRPr="000D74B4" w:rsidRDefault="00D819B0" w:rsidP="00DF2C8F">
            <w:pPr>
              <w:pStyle w:val="ListParagraph"/>
              <w:numPr>
                <w:ilvl w:val="0"/>
                <w:numId w:val="25"/>
              </w:numPr>
              <w:rPr>
                <w:szCs w:val="22"/>
              </w:rPr>
            </w:pPr>
            <w:r w:rsidRPr="000D74B4">
              <w:rPr>
                <w:szCs w:val="22"/>
              </w:rPr>
              <w:t>8-20 days: 50 mg/kg/dose 8 hourly</w:t>
            </w:r>
          </w:p>
          <w:p w14:paraId="360C674B" w14:textId="77777777" w:rsidR="00D819B0" w:rsidRPr="000D74B4" w:rsidRDefault="00D819B0" w:rsidP="00DF2C8F">
            <w:pPr>
              <w:pStyle w:val="ListParagraph"/>
              <w:numPr>
                <w:ilvl w:val="0"/>
                <w:numId w:val="25"/>
              </w:numPr>
              <w:rPr>
                <w:szCs w:val="22"/>
              </w:rPr>
            </w:pPr>
            <w:r w:rsidRPr="000D74B4">
              <w:rPr>
                <w:szCs w:val="22"/>
              </w:rPr>
              <w:t>21 days &amp; older: 50 mg/kg/dose 6 hourly</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14E388F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65483541"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7FC16" w14:textId="77777777" w:rsidR="00D819B0" w:rsidRPr="000D74B4" w:rsidRDefault="00D819B0">
            <w:pPr>
              <w:rPr>
                <w:rFonts w:ascii="Times New Roman" w:eastAsia="Times New Roman" w:hAnsi="Times New Roman" w:cs="Times New Roman"/>
                <w:szCs w:val="22"/>
                <w:lang w:val="en-ZA" w:eastAsia="en-GB"/>
              </w:rPr>
            </w:pPr>
          </w:p>
        </w:tc>
        <w:tc>
          <w:tcPr>
            <w:tcW w:w="2283" w:type="dxa"/>
            <w:tcBorders>
              <w:top w:val="single" w:sz="4" w:space="0" w:color="auto"/>
              <w:left w:val="single" w:sz="4" w:space="0" w:color="auto"/>
              <w:bottom w:val="single" w:sz="4" w:space="0" w:color="auto"/>
              <w:right w:val="single" w:sz="4" w:space="0" w:color="auto"/>
            </w:tcBorders>
            <w:vAlign w:val="bottom"/>
          </w:tcPr>
          <w:p w14:paraId="76F8A279" w14:textId="77474DB3"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Powder for injection: 500 mg, 1 g (as sodium salt) in vial</w:t>
            </w:r>
          </w:p>
          <w:p w14:paraId="3B7E00A8" w14:textId="77777777" w:rsidR="00D819B0" w:rsidRPr="000D74B4" w:rsidRDefault="00D819B0">
            <w:pPr>
              <w:rPr>
                <w:rFonts w:ascii="Times New Roman" w:hAnsi="Times New Roman" w:cs="Times New Roman"/>
                <w:szCs w:val="22"/>
              </w:rPr>
            </w:pPr>
          </w:p>
        </w:tc>
        <w:tc>
          <w:tcPr>
            <w:tcW w:w="2692" w:type="dxa"/>
            <w:tcBorders>
              <w:top w:val="single" w:sz="4" w:space="0" w:color="auto"/>
              <w:left w:val="single" w:sz="4" w:space="0" w:color="auto"/>
              <w:bottom w:val="single" w:sz="4" w:space="0" w:color="auto"/>
              <w:right w:val="single" w:sz="4" w:space="0" w:color="auto"/>
            </w:tcBorders>
            <w:vAlign w:val="center"/>
            <w:hideMark/>
          </w:tcPr>
          <w:p w14:paraId="6BEBFAE1" w14:textId="77777777" w:rsidR="00D819B0" w:rsidRPr="000D74B4" w:rsidRDefault="00D819B0" w:rsidP="00DF2C8F">
            <w:pPr>
              <w:pStyle w:val="ListParagraph"/>
              <w:numPr>
                <w:ilvl w:val="0"/>
                <w:numId w:val="26"/>
              </w:numPr>
              <w:rPr>
                <w:szCs w:val="22"/>
              </w:rPr>
            </w:pPr>
            <w:r w:rsidRPr="000D74B4">
              <w:rPr>
                <w:szCs w:val="22"/>
              </w:rPr>
              <w:t>First week of life (7 days or less): 100 mg/kg/dose 8 hourly</w:t>
            </w:r>
          </w:p>
          <w:p w14:paraId="57047F60" w14:textId="77777777" w:rsidR="00D819B0" w:rsidRPr="000D74B4" w:rsidRDefault="00D819B0" w:rsidP="00DF2C8F">
            <w:pPr>
              <w:pStyle w:val="ListParagraph"/>
              <w:numPr>
                <w:ilvl w:val="0"/>
                <w:numId w:val="41"/>
              </w:numPr>
              <w:rPr>
                <w:rFonts w:eastAsiaTheme="minorHAnsi"/>
                <w:szCs w:val="22"/>
              </w:rPr>
            </w:pPr>
            <w:r w:rsidRPr="000D74B4">
              <w:rPr>
                <w:szCs w:val="22"/>
              </w:rPr>
              <w:t>8 days of age &amp; older: 100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7669B"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2D2AE4D5"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E2FDC80"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57EC00D0"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997A0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38B03E76" w14:textId="77777777" w:rsidTr="00D819B0">
        <w:trPr>
          <w:trHeight w:val="20"/>
        </w:trPr>
        <w:tc>
          <w:tcPr>
            <w:tcW w:w="2666" w:type="dxa"/>
            <w:tcBorders>
              <w:top w:val="single" w:sz="4" w:space="0" w:color="auto"/>
              <w:left w:val="single" w:sz="4" w:space="0" w:color="auto"/>
              <w:bottom w:val="single" w:sz="4" w:space="0" w:color="auto"/>
              <w:right w:val="single" w:sz="4" w:space="0" w:color="auto"/>
            </w:tcBorders>
            <w:vAlign w:val="center"/>
            <w:hideMark/>
          </w:tcPr>
          <w:p w14:paraId="13E81F54"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B06A558" w14:textId="2A5F0886"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901F3EA"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AF734C5"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85D7C76" w14:textId="77777777" w:rsidTr="00D819B0">
        <w:trPr>
          <w:trHeight w:val="288"/>
        </w:trPr>
        <w:tc>
          <w:tcPr>
            <w:tcW w:w="2666" w:type="dxa"/>
            <w:tcBorders>
              <w:top w:val="single" w:sz="4" w:space="0" w:color="auto"/>
              <w:left w:val="single" w:sz="4" w:space="0" w:color="auto"/>
              <w:bottom w:val="single" w:sz="4" w:space="0" w:color="auto"/>
              <w:right w:val="single" w:sz="4" w:space="0" w:color="auto"/>
            </w:tcBorders>
            <w:vAlign w:val="center"/>
            <w:hideMark/>
          </w:tcPr>
          <w:p w14:paraId="5C5906FD" w14:textId="77777777" w:rsidR="00D819B0" w:rsidRPr="000D74B4" w:rsidRDefault="00D819B0">
            <w:pPr>
              <w:rPr>
                <w:rFonts w:ascii="Times New Roman" w:hAnsi="Times New Roman" w:cs="Times New Roman"/>
                <w:szCs w:val="22"/>
                <w:lang w:val="fr-FR"/>
              </w:rPr>
            </w:pPr>
            <w:proofErr w:type="spellStart"/>
            <w:r w:rsidRPr="000D74B4">
              <w:rPr>
                <w:rFonts w:ascii="Times New Roman" w:hAnsi="Times New Roman" w:cs="Times New Roman"/>
                <w:szCs w:val="22"/>
                <w:lang w:val="fr-FR"/>
              </w:rPr>
              <w:lastRenderedPageBreak/>
              <w:t>Ampicillin</w:t>
            </w:r>
            <w:proofErr w:type="spellEnd"/>
            <w:r w:rsidRPr="000D74B4">
              <w:rPr>
                <w:rFonts w:ascii="Times New Roman" w:hAnsi="Times New Roman" w:cs="Times New Roman"/>
                <w:szCs w:val="22"/>
                <w:lang w:val="fr-FR"/>
              </w:rPr>
              <w:t xml:space="preserve"> (IV) </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E6DF4BF"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Powder for injection: 500 mg; 1 g (as sodium salt) in vial.</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B531F4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6 hourly, maximum dose 2 g 6 hourly</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EE2A83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6728380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C933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If poor response to treatment or Staphylococcal pneumonia is suspected (empyema, pulmonary cavitation, </w:t>
            </w:r>
            <w:proofErr w:type="spellStart"/>
            <w:r w:rsidRPr="000D74B4">
              <w:rPr>
                <w:rFonts w:ascii="Times New Roman" w:hAnsi="Times New Roman" w:cs="Times New Roman"/>
                <w:szCs w:val="22"/>
              </w:rPr>
              <w:t>pneumatocoele</w:t>
            </w:r>
            <w:proofErr w:type="spellEnd"/>
            <w:r w:rsidRPr="000D74B4">
              <w:rPr>
                <w:rFonts w:ascii="Times New Roman" w:hAnsi="Times New Roman" w:cs="Times New Roman"/>
                <w:szCs w:val="22"/>
              </w:rPr>
              <w:t xml:space="preserve"> formation or the presence of extrapulmonary pyogenic infections), escalate to: </w:t>
            </w:r>
          </w:p>
        </w:tc>
      </w:tr>
      <w:tr w:rsidR="00D819B0" w:rsidRPr="000D74B4" w14:paraId="0F996F8D" w14:textId="77777777" w:rsidTr="00D819B0">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CF9AA2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 (IV)</w:t>
            </w:r>
          </w:p>
          <w:p w14:paraId="6102471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OR</w:t>
            </w:r>
          </w:p>
          <w:p w14:paraId="2F6DB61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E3A9AD5" w14:textId="3C90DDBA"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w:t>
            </w:r>
            <w:r w:rsidR="000D74B4">
              <w:rPr>
                <w:rFonts w:ascii="Times New Roman" w:hAnsi="Times New Roman" w:cs="Times New Roman"/>
                <w:szCs w:val="22"/>
              </w:rPr>
              <w:t xml:space="preserve">- </w:t>
            </w:r>
            <w:r w:rsidRPr="000D74B4">
              <w:rPr>
                <w:rFonts w:ascii="Times New Roman" w:hAnsi="Times New Roman" w:cs="Times New Roman"/>
                <w:szCs w:val="22"/>
              </w:rPr>
              <w:t>Powder for injection: 500 mg (as sodium) + 100 mg (as potassium salt); 1000 mg (as sodium) + 200 mg (as potassium salt) in vial.</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952B8CC" w14:textId="77777777" w:rsidR="00D819B0" w:rsidRPr="000D74B4" w:rsidRDefault="00D819B0">
            <w:pPr>
              <w:rPr>
                <w:rFonts w:ascii="Times New Roman" w:hAnsi="Times New Roman" w:cs="Times New Roman"/>
                <w:szCs w:val="22"/>
                <w:lang w:eastAsia="en-GB"/>
              </w:rPr>
            </w:pPr>
            <w:r w:rsidRPr="000D74B4">
              <w:rPr>
                <w:rFonts w:ascii="Times New Roman" w:hAnsi="Times New Roman" w:cs="Times New Roman"/>
                <w:szCs w:val="22"/>
              </w:rPr>
              <w:t>30 mg/kg/dose of amoxicillin component 8 hourly, maximum dose 1.2 g 8 hourly</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5880E4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–14 days</w:t>
            </w:r>
          </w:p>
        </w:tc>
      </w:tr>
      <w:tr w:rsidR="00D819B0" w:rsidRPr="000D74B4" w14:paraId="0FC3D824" w14:textId="77777777" w:rsidTr="00D819B0">
        <w:tc>
          <w:tcPr>
            <w:tcW w:w="0" w:type="auto"/>
            <w:vMerge/>
            <w:tcBorders>
              <w:top w:val="single" w:sz="4" w:space="0" w:color="auto"/>
              <w:left w:val="single" w:sz="4" w:space="0" w:color="auto"/>
              <w:bottom w:val="single" w:sz="4" w:space="0" w:color="auto"/>
              <w:right w:val="single" w:sz="4" w:space="0" w:color="auto"/>
            </w:tcBorders>
            <w:vAlign w:val="center"/>
            <w:hideMark/>
          </w:tcPr>
          <w:p w14:paraId="0C5923F5" w14:textId="77777777" w:rsidR="00D819B0" w:rsidRPr="000D74B4" w:rsidRDefault="00D819B0">
            <w:pPr>
              <w:rPr>
                <w:rFonts w:ascii="Times New Roman" w:eastAsia="Times New Roman" w:hAnsi="Times New Roman" w:cs="Times New Roman"/>
                <w:szCs w:val="22"/>
                <w:lang w:val="en-ZA" w:eastAsia="en-GB"/>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6DF030E2" w14:textId="68C2C220"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w:t>
            </w:r>
            <w:r w:rsidR="000D74B4">
              <w:rPr>
                <w:rFonts w:ascii="Times New Roman" w:hAnsi="Times New Roman" w:cs="Times New Roman"/>
                <w:szCs w:val="22"/>
              </w:rPr>
              <w:t xml:space="preserve"> </w:t>
            </w:r>
            <w:r w:rsidRPr="000D74B4">
              <w:rPr>
                <w:rFonts w:ascii="Times New Roman" w:hAnsi="Times New Roman" w:cs="Times New Roman"/>
                <w:szCs w:val="22"/>
              </w:rPr>
              <w:t>Powder for injection: 250 mg; 1 g (as sodium salt) in vial.</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2902FF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 once daily, maximum dose 1 g</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08CAC8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 14 days</w:t>
            </w:r>
          </w:p>
        </w:tc>
      </w:tr>
      <w:tr w:rsidR="00D819B0" w:rsidRPr="000D74B4" w14:paraId="42898657"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7A4C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Step down therapy to:</w:t>
            </w:r>
          </w:p>
        </w:tc>
      </w:tr>
      <w:tr w:rsidR="00D819B0" w:rsidRPr="000D74B4" w14:paraId="24872A1B" w14:textId="77777777" w:rsidTr="00D819B0">
        <w:trPr>
          <w:trHeight w:val="654"/>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30F390D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(PO)</w:t>
            </w:r>
          </w:p>
          <w:p w14:paraId="0B08952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OR, </w:t>
            </w:r>
          </w:p>
          <w:p w14:paraId="634D9A4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treated with Amoxicillin + clavulanic acid (IV) or Ceftriaxone (IV),</w:t>
            </w:r>
          </w:p>
          <w:p w14:paraId="3323A135"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then Amoxicillin + clavulanic acid (PO)</w:t>
            </w:r>
            <w:r w:rsidRPr="000D74B4">
              <w:rPr>
                <w:rFonts w:ascii="Times New Roman" w:hAnsi="Times New Roman" w:cs="Times New Roman"/>
                <w:szCs w:val="22"/>
                <w:vertAlign w:val="superscript"/>
              </w:rPr>
              <w:t>B</w:t>
            </w:r>
          </w:p>
        </w:tc>
        <w:tc>
          <w:tcPr>
            <w:tcW w:w="2283" w:type="dxa"/>
            <w:tcBorders>
              <w:top w:val="single" w:sz="4" w:space="0" w:color="auto"/>
              <w:left w:val="single" w:sz="4" w:space="0" w:color="auto"/>
              <w:bottom w:val="single" w:sz="4" w:space="0" w:color="auto"/>
              <w:right w:val="single" w:sz="4" w:space="0" w:color="auto"/>
            </w:tcBorders>
            <w:hideMark/>
          </w:tcPr>
          <w:p w14:paraId="17F33C4C" w14:textId="7E0F17B9"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w:t>
            </w:r>
            <w:r w:rsidR="000D74B4">
              <w:rPr>
                <w:rFonts w:ascii="Times New Roman" w:hAnsi="Times New Roman" w:cs="Times New Roman"/>
                <w:szCs w:val="22"/>
              </w:rPr>
              <w:t xml:space="preserve"> </w:t>
            </w:r>
            <w:r w:rsidRPr="000D74B4">
              <w:rPr>
                <w:rFonts w:ascii="Times New Roman" w:hAnsi="Times New Roman" w:cs="Times New Roman"/>
                <w:szCs w:val="22"/>
              </w:rPr>
              <w:t>Powder for oral liquid: 125 mg (as trihydrate)/5 mL; 250 mg (as trihydrate)/5 mL</w:t>
            </w:r>
            <w:r w:rsidR="00277BDB">
              <w:rPr>
                <w:rFonts w:ascii="Times New Roman" w:hAnsi="Times New Roman" w:cs="Times New Roman"/>
                <w:szCs w:val="22"/>
              </w:rPr>
              <w:t>;</w:t>
            </w:r>
            <w:r w:rsidRPr="000D74B4">
              <w:rPr>
                <w:rFonts w:ascii="Times New Roman" w:hAnsi="Times New Roman" w:cs="Times New Roman"/>
                <w:szCs w:val="22"/>
              </w:rPr>
              <w:t xml:space="preserve"> Solid oral dosage form: 250 mg; 500 mg (as trihydrate).</w:t>
            </w:r>
          </w:p>
        </w:tc>
        <w:tc>
          <w:tcPr>
            <w:tcW w:w="2692" w:type="dxa"/>
            <w:tcBorders>
              <w:top w:val="single" w:sz="4" w:space="0" w:color="auto"/>
              <w:left w:val="single" w:sz="4" w:space="0" w:color="auto"/>
              <w:bottom w:val="single" w:sz="4" w:space="0" w:color="auto"/>
              <w:right w:val="single" w:sz="4" w:space="0" w:color="auto"/>
            </w:tcBorders>
            <w:vAlign w:val="center"/>
          </w:tcPr>
          <w:p w14:paraId="695CDB4A" w14:textId="77777777" w:rsidR="00D819B0" w:rsidRPr="000D74B4" w:rsidRDefault="00D819B0">
            <w:pPr>
              <w:rPr>
                <w:rFonts w:ascii="Times New Roman" w:hAnsi="Times New Roman" w:cs="Times New Roman"/>
                <w:szCs w:val="22"/>
              </w:rPr>
            </w:pPr>
          </w:p>
          <w:p w14:paraId="2A55A21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40-45 mg/kg/dose 12 hourly, 1.5 g 12 hourly</w:t>
            </w:r>
          </w:p>
        </w:tc>
        <w:tc>
          <w:tcPr>
            <w:tcW w:w="1709" w:type="dxa"/>
            <w:vMerge w:val="restart"/>
            <w:tcBorders>
              <w:top w:val="single" w:sz="4" w:space="0" w:color="auto"/>
              <w:left w:val="single" w:sz="4" w:space="0" w:color="auto"/>
              <w:bottom w:val="single" w:sz="4" w:space="0" w:color="auto"/>
              <w:right w:val="single" w:sz="4" w:space="0" w:color="auto"/>
            </w:tcBorders>
            <w:vAlign w:val="center"/>
          </w:tcPr>
          <w:p w14:paraId="3239128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10 – 14 days </w:t>
            </w:r>
          </w:p>
          <w:p w14:paraId="528845F1" w14:textId="77777777" w:rsidR="00D819B0" w:rsidRPr="000D74B4" w:rsidRDefault="00D819B0">
            <w:pPr>
              <w:rPr>
                <w:rFonts w:ascii="Times New Roman" w:hAnsi="Times New Roman" w:cs="Times New Roman"/>
                <w:i/>
                <w:iCs/>
                <w:szCs w:val="22"/>
              </w:rPr>
            </w:pPr>
          </w:p>
          <w:p w14:paraId="50F00F48" w14:textId="77777777" w:rsidR="00D819B0" w:rsidRPr="000D74B4" w:rsidRDefault="00D819B0">
            <w:pPr>
              <w:rPr>
                <w:rFonts w:ascii="Times New Roman" w:hAnsi="Times New Roman" w:cs="Times New Roman"/>
                <w:szCs w:val="22"/>
              </w:rPr>
            </w:pPr>
            <w:r w:rsidRPr="000D74B4">
              <w:rPr>
                <w:rFonts w:ascii="Times New Roman" w:hAnsi="Times New Roman" w:cs="Times New Roman"/>
                <w:i/>
                <w:iCs/>
                <w:szCs w:val="22"/>
              </w:rPr>
              <w:t>(Total treatment duration including IV therapy.)</w:t>
            </w:r>
          </w:p>
        </w:tc>
      </w:tr>
      <w:tr w:rsidR="00D819B0" w:rsidRPr="000D74B4" w14:paraId="0697493F" w14:textId="77777777" w:rsidTr="00D819B0">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70554" w14:textId="77777777" w:rsidR="00D819B0" w:rsidRPr="000D74B4" w:rsidRDefault="00D819B0">
            <w:pPr>
              <w:rPr>
                <w:rFonts w:ascii="Times New Roman" w:eastAsia="Times New Roman" w:hAnsi="Times New Roman" w:cs="Times New Roman"/>
                <w:szCs w:val="22"/>
                <w:vertAlign w:val="superscript"/>
                <w:lang w:val="en-ZA" w:eastAsia="en-GB"/>
              </w:rPr>
            </w:pPr>
          </w:p>
        </w:tc>
        <w:tc>
          <w:tcPr>
            <w:tcW w:w="2283" w:type="dxa"/>
            <w:tcBorders>
              <w:top w:val="single" w:sz="4" w:space="0" w:color="auto"/>
              <w:left w:val="single" w:sz="4" w:space="0" w:color="auto"/>
              <w:bottom w:val="single" w:sz="4" w:space="0" w:color="auto"/>
              <w:right w:val="single" w:sz="4" w:space="0" w:color="auto"/>
            </w:tcBorders>
            <w:hideMark/>
          </w:tcPr>
          <w:p w14:paraId="47F8CA49" w14:textId="78DFCC18"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w:t>
            </w:r>
            <w:r w:rsidR="000D74B4">
              <w:rPr>
                <w:rFonts w:ascii="Times New Roman" w:hAnsi="Times New Roman" w:cs="Times New Roman"/>
                <w:szCs w:val="22"/>
              </w:rPr>
              <w:t xml:space="preserve"> </w:t>
            </w:r>
            <w:r w:rsidRPr="000D74B4">
              <w:rPr>
                <w:rFonts w:ascii="Times New Roman" w:hAnsi="Times New Roman" w:cs="Times New Roman"/>
                <w:szCs w:val="22"/>
              </w:rPr>
              <w:t xml:space="preserve">Oral liquid: 125 mg amoxicillin + 31.25 mg clavulanic acid/5 mL; 250 mg amoxicillin + 62.5 mg clavulanic acid/5 </w:t>
            </w:r>
            <w:proofErr w:type="gramStart"/>
            <w:r w:rsidRPr="000D74B4">
              <w:rPr>
                <w:rFonts w:ascii="Times New Roman" w:hAnsi="Times New Roman" w:cs="Times New Roman"/>
                <w:szCs w:val="22"/>
              </w:rPr>
              <w:t>mL .</w:t>
            </w:r>
            <w:proofErr w:type="gramEnd"/>
            <w:r w:rsidRPr="000D74B4">
              <w:rPr>
                <w:rFonts w:ascii="Times New Roman" w:hAnsi="Times New Roman" w:cs="Times New Roman"/>
                <w:szCs w:val="22"/>
              </w:rPr>
              <w:t xml:space="preserve"> Tablet: 500 mg (as trihydrate) + 125 mg (as potassium salt).</w:t>
            </w:r>
          </w:p>
        </w:tc>
        <w:tc>
          <w:tcPr>
            <w:tcW w:w="2692" w:type="dxa"/>
            <w:tcBorders>
              <w:top w:val="single" w:sz="4" w:space="0" w:color="auto"/>
              <w:left w:val="single" w:sz="4" w:space="0" w:color="auto"/>
              <w:bottom w:val="single" w:sz="4" w:space="0" w:color="auto"/>
              <w:right w:val="single" w:sz="4" w:space="0" w:color="auto"/>
            </w:tcBorders>
            <w:vAlign w:val="center"/>
          </w:tcPr>
          <w:p w14:paraId="2E7534F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40 – 45 mg/kg of amoxicillin component per dose 12 hourly, maximum dose of amoxicillin component: 875 mg 12 hourly. </w:t>
            </w:r>
          </w:p>
          <w:p w14:paraId="3FD9DE8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(Refer to Other </w:t>
            </w:r>
            <w:proofErr w:type="spellStart"/>
            <w:r w:rsidRPr="000D74B4">
              <w:rPr>
                <w:rFonts w:ascii="Times New Roman" w:hAnsi="Times New Roman" w:cs="Times New Roman"/>
                <w:szCs w:val="22"/>
              </w:rPr>
              <w:t>Notes</w:t>
            </w:r>
            <w:r w:rsidRPr="000D74B4">
              <w:rPr>
                <w:rFonts w:ascii="Times New Roman" w:hAnsi="Times New Roman" w:cs="Times New Roman"/>
                <w:szCs w:val="22"/>
                <w:vertAlign w:val="superscript"/>
              </w:rPr>
              <w:t>B</w:t>
            </w:r>
            <w:proofErr w:type="spellEnd"/>
            <w:r w:rsidRPr="000D74B4">
              <w:rPr>
                <w:rFonts w:ascii="Times New Roman" w:hAnsi="Times New Roman" w:cs="Times New Roman"/>
                <w:szCs w:val="22"/>
              </w:rPr>
              <w:t xml:space="preserve"> below for guidance on dosing accurately)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B00B8"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0F6D6EFF"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A46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D819B0" w:rsidRPr="000D74B4" w14:paraId="29FC6BEB" w14:textId="77777777" w:rsidTr="00D819B0">
        <w:tc>
          <w:tcPr>
            <w:tcW w:w="2666" w:type="dxa"/>
            <w:tcBorders>
              <w:top w:val="single" w:sz="4" w:space="0" w:color="auto"/>
              <w:left w:val="single" w:sz="4" w:space="0" w:color="auto"/>
              <w:bottom w:val="single" w:sz="4" w:space="0" w:color="auto"/>
              <w:right w:val="single" w:sz="4" w:space="0" w:color="auto"/>
            </w:tcBorders>
            <w:vAlign w:val="center"/>
            <w:hideMark/>
          </w:tcPr>
          <w:p w14:paraId="7447E31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Ceftriaxone (IV)</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4E0850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692" w:type="dxa"/>
            <w:tcBorders>
              <w:top w:val="single" w:sz="4" w:space="0" w:color="auto"/>
              <w:left w:val="single" w:sz="4" w:space="0" w:color="auto"/>
              <w:bottom w:val="single" w:sz="4" w:space="0" w:color="auto"/>
              <w:right w:val="single" w:sz="4" w:space="0" w:color="auto"/>
            </w:tcBorders>
            <w:vAlign w:val="center"/>
            <w:hideMark/>
          </w:tcPr>
          <w:p w14:paraId="345C786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once daily, maximum dose 1 g</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A848C0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 14 days</w:t>
            </w:r>
          </w:p>
        </w:tc>
      </w:tr>
      <w:tr w:rsidR="00D819B0" w:rsidRPr="000D74B4" w14:paraId="661996E2"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53C4D08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40802FFF" w14:textId="77777777" w:rsidR="00D819B0" w:rsidRPr="000D74B4" w:rsidRDefault="00D819B0" w:rsidP="00DF2C8F">
            <w:pPr>
              <w:pStyle w:val="ListParagraph"/>
              <w:numPr>
                <w:ilvl w:val="0"/>
                <w:numId w:val="38"/>
              </w:numPr>
              <w:rPr>
                <w:szCs w:val="22"/>
              </w:rPr>
            </w:pPr>
            <w:r w:rsidRPr="000D74B4">
              <w:rPr>
                <w:szCs w:val="22"/>
              </w:rPr>
              <w:t>Continue with IV antibiotics until there is evidence of good clinical response and/or laboratory markers of infection improve, and then consider switching to oral antibiotic therapy.</w:t>
            </w:r>
          </w:p>
          <w:p w14:paraId="10BE0D86" w14:textId="77777777" w:rsidR="00D819B0" w:rsidRPr="000D74B4" w:rsidRDefault="00D819B0" w:rsidP="00DF2C8F">
            <w:pPr>
              <w:pStyle w:val="ListParagraph"/>
              <w:numPr>
                <w:ilvl w:val="0"/>
                <w:numId w:val="38"/>
              </w:numPr>
              <w:rPr>
                <w:szCs w:val="22"/>
              </w:rPr>
            </w:pPr>
            <w:r w:rsidRPr="000D74B4">
              <w:rPr>
                <w:szCs w:val="22"/>
              </w:rPr>
              <w:t>For suspected or confirmed Staphylococcal pneumonia or empyema with or without microbiological confirmation, adequate drainage of pus and prolonged treatment duration is recommended (minimum 10 – 14 days).</w:t>
            </w:r>
          </w:p>
        </w:tc>
      </w:tr>
      <w:tr w:rsidR="00D819B0" w:rsidRPr="000D74B4" w14:paraId="26487E4F"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7EBE47B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64D17192" w14:textId="77777777" w:rsidR="00D819B0" w:rsidRPr="000D74B4" w:rsidRDefault="00D819B0" w:rsidP="00DF2C8F">
            <w:pPr>
              <w:pStyle w:val="ListParagraph"/>
              <w:numPr>
                <w:ilvl w:val="0"/>
                <w:numId w:val="42"/>
              </w:numPr>
              <w:rPr>
                <w:szCs w:val="22"/>
              </w:rPr>
            </w:pPr>
            <w:r w:rsidRPr="000D74B4">
              <w:rPr>
                <w:szCs w:val="22"/>
              </w:rPr>
              <w:t>If cefotaxime is not available, use ceftriaxone (50 mg/kg/dose 12 hourly in neonates) in combination with benzylpenicillin or ampicillin except in neonates with jaundice and neonates receiving calcium-containing IV fluids.</w:t>
            </w:r>
          </w:p>
          <w:p w14:paraId="51FEDC42" w14:textId="77777777" w:rsidR="00D819B0" w:rsidRPr="000D74B4" w:rsidRDefault="00D819B0" w:rsidP="00DF2C8F">
            <w:pPr>
              <w:pStyle w:val="ListParagraph"/>
              <w:numPr>
                <w:ilvl w:val="0"/>
                <w:numId w:val="42"/>
              </w:numPr>
              <w:rPr>
                <w:rFonts w:eastAsiaTheme="minorHAnsi"/>
                <w:szCs w:val="22"/>
              </w:rPr>
            </w:pPr>
            <w:r w:rsidRPr="000D74B4">
              <w:rPr>
                <w:szCs w:val="22"/>
              </w:rPr>
              <w:t xml:space="preserve">Current widely available oral liquid formulations contain amoxicillin + clavulanic acid in a 4:1 ratio. To achieve 40-45 mg/kg/dose of amoxicillin component, when using the 4:1 formulation, prescribe amoxicillin + clavulanic acid 10-15 mg/kg/dose of amoxicillin component 12 hourly and separately prescribe amoxicillin 30-35 mg/kg/dose 12 hourly in order not to exceed the maximum recommended dose of clavulanic acid (10 mg/kg/day) thereby reducing the risk of antibiotic-associated </w:t>
            </w:r>
            <w:proofErr w:type="spellStart"/>
            <w:r w:rsidRPr="000D74B4">
              <w:rPr>
                <w:szCs w:val="22"/>
              </w:rPr>
              <w:t>diarrhoea</w:t>
            </w:r>
            <w:proofErr w:type="spellEnd"/>
            <w:r w:rsidRPr="000D74B4">
              <w:rPr>
                <w:szCs w:val="22"/>
              </w:rPr>
              <w:t xml:space="preserve">. </w:t>
            </w:r>
          </w:p>
          <w:p w14:paraId="3954B13C" w14:textId="77777777" w:rsidR="00D819B0" w:rsidRPr="000D74B4" w:rsidRDefault="00D819B0">
            <w:pPr>
              <w:pStyle w:val="ListParagraph"/>
              <w:rPr>
                <w:szCs w:val="22"/>
              </w:rPr>
            </w:pPr>
          </w:p>
          <w:p w14:paraId="01201BCC" w14:textId="77777777" w:rsidR="00D819B0" w:rsidRPr="000D74B4" w:rsidRDefault="00D819B0">
            <w:pPr>
              <w:pStyle w:val="ListParagraph"/>
              <w:rPr>
                <w:szCs w:val="22"/>
              </w:rPr>
            </w:pPr>
            <w:r w:rsidRPr="000D74B4">
              <w:rPr>
                <w:szCs w:val="22"/>
              </w:rPr>
              <w:t xml:space="preserve">If oral liquid formulations with a higher dose of amoxicillin are available (7:1 ratio – 400 mg amoxicillin + 57.5 mg clavulanic acid/5 mL, or 14:1 ratio – 600 mg amoxicillin + 42.9 mg clavulanic acid/5 mL), these may be dosed at 40-45 mg/kg dose of amoxicillin component 12 hourly without a separate amoxicillin prescription (the clavulanic acid dose will not be exceeded). If the 7:1 ratio tablet formulation is available (875 mg amoxicillin + 125 mg clavulanic acid) it may be prescribed 12 </w:t>
            </w:r>
            <w:proofErr w:type="gramStart"/>
            <w:r w:rsidRPr="000D74B4">
              <w:rPr>
                <w:szCs w:val="22"/>
              </w:rPr>
              <w:t>hourly</w:t>
            </w:r>
            <w:proofErr w:type="gramEnd"/>
            <w:r w:rsidRPr="000D74B4">
              <w:rPr>
                <w:szCs w:val="22"/>
              </w:rPr>
              <w:t xml:space="preserve"> for children weighing 25 kg or more.   </w:t>
            </w:r>
          </w:p>
          <w:p w14:paraId="47D72226" w14:textId="77777777" w:rsidR="00D819B0" w:rsidRPr="000D74B4" w:rsidRDefault="00D819B0">
            <w:pPr>
              <w:pStyle w:val="ListParagraph"/>
              <w:rPr>
                <w:szCs w:val="22"/>
              </w:rPr>
            </w:pPr>
          </w:p>
          <w:p w14:paraId="2345D8C2" w14:textId="77777777" w:rsidR="00D819B0" w:rsidRPr="000D74B4" w:rsidRDefault="00D819B0" w:rsidP="00DF2C8F">
            <w:pPr>
              <w:pStyle w:val="ListParagraph"/>
              <w:numPr>
                <w:ilvl w:val="0"/>
                <w:numId w:val="43"/>
              </w:numPr>
              <w:rPr>
                <w:szCs w:val="22"/>
              </w:rPr>
            </w:pPr>
            <w:r w:rsidRPr="000D74B4">
              <w:rPr>
                <w:szCs w:val="22"/>
              </w:rPr>
              <w:t xml:space="preserve">If pertussis is suspected, add treatment with a macrolide </w:t>
            </w:r>
            <w:proofErr w:type="gramStart"/>
            <w:r w:rsidRPr="000D74B4">
              <w:rPr>
                <w:szCs w:val="22"/>
              </w:rPr>
              <w:t>e.g.</w:t>
            </w:r>
            <w:proofErr w:type="gramEnd"/>
            <w:r w:rsidRPr="000D74B4">
              <w:rPr>
                <w:szCs w:val="22"/>
              </w:rPr>
              <w:t xml:space="preserve"> azithromycin 10 mg/kg once daily for 3 – 5 days, maximum dose 500 mg. </w:t>
            </w:r>
          </w:p>
          <w:p w14:paraId="49995E52" w14:textId="77777777" w:rsidR="00D819B0" w:rsidRPr="000D74B4" w:rsidRDefault="00D819B0" w:rsidP="00DF2C8F">
            <w:pPr>
              <w:pStyle w:val="ListParagraph"/>
              <w:numPr>
                <w:ilvl w:val="0"/>
                <w:numId w:val="43"/>
              </w:numPr>
              <w:rPr>
                <w:szCs w:val="22"/>
              </w:rPr>
            </w:pPr>
            <w:r w:rsidRPr="000D74B4">
              <w:rPr>
                <w:szCs w:val="22"/>
              </w:rPr>
              <w:t xml:space="preserve">Screen all patients for HIV and TB. </w:t>
            </w:r>
          </w:p>
          <w:p w14:paraId="1BC45372" w14:textId="77777777" w:rsidR="00D819B0" w:rsidRPr="000D74B4" w:rsidRDefault="00D819B0" w:rsidP="00DF2C8F">
            <w:pPr>
              <w:pStyle w:val="ListParagraph"/>
              <w:numPr>
                <w:ilvl w:val="0"/>
                <w:numId w:val="43"/>
              </w:numPr>
              <w:rPr>
                <w:szCs w:val="22"/>
              </w:rPr>
            </w:pPr>
            <w:r w:rsidRPr="000D74B4">
              <w:rPr>
                <w:szCs w:val="22"/>
              </w:rPr>
              <w:t xml:space="preserve">Add empiric treatment for pneumocystis pneumonia (PCP) in HIV-exposed or HIV-infected infants and children: </w:t>
            </w:r>
          </w:p>
          <w:p w14:paraId="55C20638" w14:textId="77777777" w:rsidR="00D819B0" w:rsidRPr="000D74B4" w:rsidRDefault="00D819B0" w:rsidP="00DF2C8F">
            <w:pPr>
              <w:pStyle w:val="ListParagraph"/>
              <w:numPr>
                <w:ilvl w:val="1"/>
                <w:numId w:val="44"/>
              </w:numPr>
              <w:rPr>
                <w:szCs w:val="22"/>
              </w:rPr>
            </w:pPr>
            <w:r w:rsidRPr="000D74B4">
              <w:rPr>
                <w:szCs w:val="22"/>
              </w:rPr>
              <w:t>Trimethoprim + sulfamethoxazole (1:5) dosed according to trimethoprim component (Loading dose: 10 mg/kg IV followed by 5 mg/kg/dose IV or PO 6 hourly for 21 days.)</w:t>
            </w:r>
          </w:p>
          <w:p w14:paraId="0F7568F7" w14:textId="77777777" w:rsidR="00D819B0" w:rsidRPr="000D74B4" w:rsidRDefault="00D819B0" w:rsidP="00DF2C8F">
            <w:pPr>
              <w:pStyle w:val="ListParagraph"/>
              <w:numPr>
                <w:ilvl w:val="1"/>
                <w:numId w:val="44"/>
              </w:numPr>
              <w:rPr>
                <w:szCs w:val="22"/>
              </w:rPr>
            </w:pPr>
            <w:r w:rsidRPr="000D74B4">
              <w:rPr>
                <w:szCs w:val="22"/>
              </w:rPr>
              <w:t xml:space="preserve"> The addition of corticosteroids, usually prednisone 1 – 2 mg/kg once daily PO for 7 days, tapered over the next 7 days may be beneficial.  </w:t>
            </w:r>
          </w:p>
        </w:tc>
      </w:tr>
    </w:tbl>
    <w:p w14:paraId="4622677A" w14:textId="77777777" w:rsidR="00D819B0" w:rsidRPr="000D74B4" w:rsidRDefault="00D819B0" w:rsidP="00D819B0">
      <w:pPr>
        <w:rPr>
          <w:rFonts w:ascii="Times New Roman" w:eastAsia="Times New Roman" w:hAnsi="Times New Roman" w:cs="Times New Roman"/>
          <w:sz w:val="22"/>
          <w:szCs w:val="22"/>
          <w:lang w:val="en-ZA" w:eastAsia="en-GB"/>
        </w:rPr>
      </w:pPr>
    </w:p>
    <w:p w14:paraId="554814C1" w14:textId="77777777" w:rsidR="00D819B0" w:rsidRPr="000D74B4" w:rsidRDefault="00D819B0" w:rsidP="00D819B0">
      <w:pPr>
        <w:pStyle w:val="Heading2"/>
        <w:rPr>
          <w:rFonts w:ascii="Times New Roman" w:hAnsi="Times New Roman" w:cs="Times New Roman"/>
          <w:color w:val="auto"/>
          <w:sz w:val="22"/>
          <w:szCs w:val="22"/>
        </w:rPr>
      </w:pPr>
      <w:bookmarkStart w:id="57" w:name="_Toc65837084"/>
      <w:bookmarkStart w:id="58" w:name="_Toc73693256"/>
      <w:r w:rsidRPr="000D74B4">
        <w:rPr>
          <w:rFonts w:ascii="Times New Roman" w:hAnsi="Times New Roman" w:cs="Times New Roman"/>
          <w:color w:val="auto"/>
          <w:sz w:val="22"/>
          <w:szCs w:val="22"/>
        </w:rPr>
        <w:t>Gastrointestinal</w:t>
      </w:r>
      <w:bookmarkEnd w:id="57"/>
      <w:bookmarkEnd w:id="58"/>
      <w:r w:rsidRPr="000D74B4">
        <w:rPr>
          <w:rFonts w:ascii="Times New Roman" w:hAnsi="Times New Roman" w:cs="Times New Roman"/>
          <w:color w:val="auto"/>
          <w:sz w:val="22"/>
          <w:szCs w:val="22"/>
        </w:rPr>
        <w:t xml:space="preserve"> </w:t>
      </w:r>
    </w:p>
    <w:p w14:paraId="495116B1" w14:textId="77777777" w:rsidR="00D819B0" w:rsidRPr="000D74B4" w:rsidRDefault="00D819B0" w:rsidP="00D819B0">
      <w:pPr>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1957"/>
        <w:gridCol w:w="579"/>
        <w:gridCol w:w="1877"/>
        <w:gridCol w:w="213"/>
        <w:gridCol w:w="2401"/>
        <w:gridCol w:w="410"/>
        <w:gridCol w:w="1913"/>
      </w:tblGrid>
      <w:tr w:rsidR="00D819B0" w:rsidRPr="000D74B4" w14:paraId="269CD2DE"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0515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Acute </w:t>
            </w:r>
            <w:proofErr w:type="spellStart"/>
            <w:r w:rsidRPr="000D74B4">
              <w:rPr>
                <w:rFonts w:ascii="Times New Roman" w:hAnsi="Times New Roman" w:cs="Times New Roman"/>
                <w:szCs w:val="22"/>
              </w:rPr>
              <w:t>Diarrhoeal</w:t>
            </w:r>
            <w:proofErr w:type="spellEnd"/>
            <w:r w:rsidRPr="000D74B4">
              <w:rPr>
                <w:rFonts w:ascii="Times New Roman" w:hAnsi="Times New Roman" w:cs="Times New Roman"/>
                <w:szCs w:val="22"/>
              </w:rPr>
              <w:t xml:space="preserve"> Disease: Viral Gastroenteritis, Dysentery</w:t>
            </w:r>
          </w:p>
        </w:tc>
      </w:tr>
      <w:tr w:rsidR="00D819B0" w:rsidRPr="000D74B4" w14:paraId="15CD9FA2"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69524FD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Acute </w:t>
            </w:r>
            <w:proofErr w:type="spellStart"/>
            <w:r w:rsidRPr="000D74B4">
              <w:rPr>
                <w:rFonts w:ascii="Times New Roman" w:hAnsi="Times New Roman" w:cs="Times New Roman"/>
                <w:szCs w:val="22"/>
              </w:rPr>
              <w:t>diarrhoea</w:t>
            </w:r>
            <w:proofErr w:type="spellEnd"/>
            <w:r w:rsidRPr="000D74B4">
              <w:rPr>
                <w:rFonts w:ascii="Times New Roman" w:hAnsi="Times New Roman" w:cs="Times New Roman"/>
                <w:szCs w:val="22"/>
              </w:rPr>
              <w:t xml:space="preserve"> is a serious common childhood illness evidenced by the passing of frequent profuse loose watery stools. Vomiting may or may not be present. Often caused by viral infection but may be due to bacterial infection, dietary or other causes. Antibiotics should not be routinely used for </w:t>
            </w:r>
            <w:proofErr w:type="spellStart"/>
            <w:r w:rsidRPr="000D74B4">
              <w:rPr>
                <w:rFonts w:ascii="Times New Roman" w:hAnsi="Times New Roman" w:cs="Times New Roman"/>
                <w:szCs w:val="22"/>
              </w:rPr>
              <w:t>diarrhoeal</w:t>
            </w:r>
            <w:proofErr w:type="spellEnd"/>
            <w:r w:rsidRPr="000D74B4">
              <w:rPr>
                <w:rFonts w:ascii="Times New Roman" w:hAnsi="Times New Roman" w:cs="Times New Roman"/>
                <w:szCs w:val="22"/>
              </w:rPr>
              <w:t xml:space="preserve"> disease other than when dysentery is present. Features include fever, </w:t>
            </w:r>
            <w:r w:rsidRPr="000D74B4">
              <w:rPr>
                <w:rFonts w:ascii="Times New Roman" w:hAnsi="Times New Roman" w:cs="Times New Roman"/>
                <w:szCs w:val="22"/>
              </w:rPr>
              <w:lastRenderedPageBreak/>
              <w:t xml:space="preserve">blood and mucous in stool, leucocytes on stool microscopy, culture of Shigella, Salmonella, pathogenic </w:t>
            </w:r>
            <w:r w:rsidRPr="000D74B4">
              <w:rPr>
                <w:rFonts w:ascii="Times New Roman" w:hAnsi="Times New Roman" w:cs="Times New Roman"/>
                <w:i/>
                <w:iCs/>
                <w:szCs w:val="22"/>
              </w:rPr>
              <w:t>E. coli</w:t>
            </w:r>
            <w:r w:rsidRPr="000D74B4">
              <w:rPr>
                <w:rFonts w:ascii="Times New Roman" w:hAnsi="Times New Roman" w:cs="Times New Roman"/>
                <w:szCs w:val="22"/>
              </w:rPr>
              <w:t xml:space="preserve"> or Campylobacter species.  </w:t>
            </w:r>
          </w:p>
        </w:tc>
      </w:tr>
      <w:tr w:rsidR="00D819B0" w:rsidRPr="000D74B4" w14:paraId="045EDB56"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C71C9F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Neonate </w:t>
            </w:r>
          </w:p>
        </w:tc>
      </w:tr>
      <w:tr w:rsidR="00D819B0" w:rsidRPr="000D74B4" w14:paraId="19EC8083"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46111F59" w14:textId="77777777" w:rsidR="00D819B0" w:rsidRPr="000D74B4" w:rsidRDefault="00D819B0">
            <w:pPr>
              <w:rPr>
                <w:rFonts w:ascii="Times New Roman" w:hAnsi="Times New Roman" w:cs="Times New Roman"/>
                <w:szCs w:val="22"/>
                <w:vertAlign w:val="superscript"/>
              </w:rPr>
            </w:pPr>
            <w:proofErr w:type="spellStart"/>
            <w:r w:rsidRPr="000D74B4">
              <w:rPr>
                <w:rFonts w:ascii="Times New Roman" w:hAnsi="Times New Roman" w:cs="Times New Roman"/>
                <w:szCs w:val="22"/>
              </w:rPr>
              <w:t>Diarrhoeal</w:t>
            </w:r>
            <w:proofErr w:type="spellEnd"/>
            <w:r w:rsidRPr="000D74B4">
              <w:rPr>
                <w:rFonts w:ascii="Times New Roman" w:hAnsi="Times New Roman" w:cs="Times New Roman"/>
                <w:szCs w:val="22"/>
              </w:rPr>
              <w:t xml:space="preserve"> disease is uncommon in neonates. See section on Possible Serious Bacterial Infection for treatment guidance. </w:t>
            </w:r>
          </w:p>
        </w:tc>
      </w:tr>
      <w:tr w:rsidR="00D819B0" w:rsidRPr="000D74B4" w14:paraId="384C16F6"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10AD9A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240AC94E"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199F8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 for suspected or confirmed dysentery</w:t>
            </w:r>
          </w:p>
        </w:tc>
      </w:tr>
      <w:tr w:rsidR="00D819B0" w:rsidRPr="000D74B4" w14:paraId="49ACDDC8" w14:textId="77777777">
        <w:trPr>
          <w:trHeight w:val="20"/>
        </w:trPr>
        <w:tc>
          <w:tcPr>
            <w:tcW w:w="2536" w:type="dxa"/>
            <w:gridSpan w:val="2"/>
            <w:tcBorders>
              <w:top w:val="single" w:sz="4" w:space="0" w:color="auto"/>
              <w:left w:val="single" w:sz="4" w:space="0" w:color="auto"/>
              <w:bottom w:val="single" w:sz="4" w:space="0" w:color="auto"/>
              <w:right w:val="single" w:sz="4" w:space="0" w:color="auto"/>
            </w:tcBorders>
            <w:vAlign w:val="center"/>
            <w:hideMark/>
          </w:tcPr>
          <w:p w14:paraId="4CD96A16"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4BC7A309" w14:textId="3CA59B4C"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401" w:type="dxa"/>
            <w:tcBorders>
              <w:top w:val="single" w:sz="4" w:space="0" w:color="auto"/>
              <w:left w:val="single" w:sz="4" w:space="0" w:color="auto"/>
              <w:bottom w:val="single" w:sz="4" w:space="0" w:color="auto"/>
              <w:right w:val="single" w:sz="4" w:space="0" w:color="auto"/>
            </w:tcBorders>
            <w:vAlign w:val="center"/>
            <w:hideMark/>
          </w:tcPr>
          <w:p w14:paraId="44C67054"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2323" w:type="dxa"/>
            <w:gridSpan w:val="2"/>
            <w:tcBorders>
              <w:top w:val="single" w:sz="4" w:space="0" w:color="auto"/>
              <w:left w:val="single" w:sz="4" w:space="0" w:color="auto"/>
              <w:bottom w:val="single" w:sz="4" w:space="0" w:color="auto"/>
              <w:right w:val="single" w:sz="4" w:space="0" w:color="auto"/>
            </w:tcBorders>
            <w:vAlign w:val="center"/>
            <w:hideMark/>
          </w:tcPr>
          <w:p w14:paraId="0BD01B1D"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1149A9B9" w14:textId="77777777" w:rsidTr="00515D18">
        <w:trPr>
          <w:trHeight w:val="288"/>
        </w:trPr>
        <w:tc>
          <w:tcPr>
            <w:tcW w:w="2536" w:type="dxa"/>
            <w:gridSpan w:val="2"/>
            <w:tcBorders>
              <w:top w:val="single" w:sz="4" w:space="0" w:color="auto"/>
              <w:left w:val="single" w:sz="4" w:space="0" w:color="auto"/>
              <w:bottom w:val="single" w:sz="4" w:space="0" w:color="auto"/>
              <w:right w:val="single" w:sz="4" w:space="0" w:color="auto"/>
            </w:tcBorders>
            <w:vAlign w:val="center"/>
          </w:tcPr>
          <w:p w14:paraId="07C52EF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For mild/moderate illness &amp; ambulatory therapy: </w:t>
            </w:r>
          </w:p>
          <w:p w14:paraId="7328722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Ciprofloxacin (PO)</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190A9653" w14:textId="7DF9E807" w:rsidR="00D819B0" w:rsidRPr="00515D18" w:rsidRDefault="00D819B0" w:rsidP="00515D18">
            <w:pPr>
              <w:rPr>
                <w:rFonts w:ascii="Times New Roman" w:hAnsi="Times New Roman" w:cs="Times New Roman"/>
                <w:szCs w:val="22"/>
                <w:lang w:val="fr-FR"/>
              </w:rPr>
            </w:pPr>
            <w:r w:rsidRPr="000D74B4">
              <w:rPr>
                <w:rFonts w:ascii="Times New Roman" w:hAnsi="Times New Roman" w:cs="Times New Roman"/>
                <w:szCs w:val="22"/>
                <w:lang w:val="fr-FR"/>
              </w:rPr>
              <w:t xml:space="preserve">Oral </w:t>
            </w:r>
            <w:proofErr w:type="spellStart"/>
            <w:proofErr w:type="gramStart"/>
            <w:r w:rsidRPr="000D74B4">
              <w:rPr>
                <w:rFonts w:ascii="Times New Roman" w:hAnsi="Times New Roman" w:cs="Times New Roman"/>
                <w:szCs w:val="22"/>
                <w:lang w:val="fr-FR"/>
              </w:rPr>
              <w:t>liquid</w:t>
            </w:r>
            <w:proofErr w:type="spellEnd"/>
            <w:r w:rsidRPr="000D74B4">
              <w:rPr>
                <w:rFonts w:ascii="Times New Roman" w:hAnsi="Times New Roman" w:cs="Times New Roman"/>
                <w:szCs w:val="22"/>
                <w:lang w:val="fr-FR"/>
              </w:rPr>
              <w:t>:</w:t>
            </w:r>
            <w:proofErr w:type="gramEnd"/>
            <w:r w:rsidRPr="000D74B4">
              <w:rPr>
                <w:rFonts w:ascii="Times New Roman" w:hAnsi="Times New Roman" w:cs="Times New Roman"/>
                <w:szCs w:val="22"/>
                <w:lang w:val="fr-FR"/>
              </w:rPr>
              <w:t xml:space="preserve"> 250 mg/5 </w:t>
            </w:r>
            <w:proofErr w:type="spellStart"/>
            <w:r w:rsidRPr="000D74B4">
              <w:rPr>
                <w:rFonts w:ascii="Times New Roman" w:hAnsi="Times New Roman" w:cs="Times New Roman"/>
                <w:szCs w:val="22"/>
                <w:lang w:val="fr-FR"/>
              </w:rPr>
              <w:t>mL</w:t>
            </w:r>
            <w:proofErr w:type="spellEnd"/>
            <w:r w:rsidRPr="000D74B4">
              <w:rPr>
                <w:rFonts w:ascii="Times New Roman" w:hAnsi="Times New Roman" w:cs="Times New Roman"/>
                <w:szCs w:val="22"/>
                <w:lang w:val="fr-FR"/>
              </w:rPr>
              <w:t xml:space="preserve"> (</w:t>
            </w:r>
            <w:proofErr w:type="spellStart"/>
            <w:r w:rsidRPr="000D74B4">
              <w:rPr>
                <w:rFonts w:ascii="Times New Roman" w:hAnsi="Times New Roman" w:cs="Times New Roman"/>
                <w:szCs w:val="22"/>
                <w:lang w:val="fr-FR"/>
              </w:rPr>
              <w:t>anhydrous</w:t>
            </w:r>
            <w:proofErr w:type="spellEnd"/>
            <w:r w:rsidRPr="000D74B4">
              <w:rPr>
                <w:rFonts w:ascii="Times New Roman" w:hAnsi="Times New Roman" w:cs="Times New Roman"/>
                <w:szCs w:val="22"/>
                <w:lang w:val="fr-FR"/>
              </w:rPr>
              <w:t>)</w:t>
            </w:r>
            <w:r w:rsidR="00515D18">
              <w:rPr>
                <w:rFonts w:ascii="Times New Roman" w:hAnsi="Times New Roman" w:cs="Times New Roman"/>
                <w:szCs w:val="22"/>
                <w:lang w:val="fr-FR"/>
              </w:rPr>
              <w:t xml:space="preserve"> ; </w:t>
            </w:r>
            <w:r w:rsidRPr="000D74B4">
              <w:rPr>
                <w:rFonts w:ascii="Times New Roman" w:hAnsi="Times New Roman" w:cs="Times New Roman"/>
                <w:szCs w:val="22"/>
              </w:rPr>
              <w:t>Tablet: 250 mg (as hydrochloride)</w:t>
            </w:r>
          </w:p>
        </w:tc>
        <w:tc>
          <w:tcPr>
            <w:tcW w:w="2401" w:type="dxa"/>
            <w:tcBorders>
              <w:top w:val="single" w:sz="4" w:space="0" w:color="auto"/>
              <w:left w:val="single" w:sz="4" w:space="0" w:color="auto"/>
              <w:bottom w:val="single" w:sz="4" w:space="0" w:color="auto"/>
              <w:right w:val="single" w:sz="4" w:space="0" w:color="auto"/>
            </w:tcBorders>
            <w:vAlign w:val="center"/>
            <w:hideMark/>
          </w:tcPr>
          <w:p w14:paraId="4635A15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15 mg/kg/dose 12 hourly, maximum dose 500 mg 12 hourly</w:t>
            </w:r>
          </w:p>
        </w:tc>
        <w:tc>
          <w:tcPr>
            <w:tcW w:w="232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7AEFA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 5 days</w:t>
            </w:r>
          </w:p>
        </w:tc>
      </w:tr>
      <w:tr w:rsidR="00D819B0" w:rsidRPr="000D74B4" w14:paraId="4281A663" w14:textId="77777777">
        <w:trPr>
          <w:trHeight w:val="288"/>
        </w:trPr>
        <w:tc>
          <w:tcPr>
            <w:tcW w:w="2536" w:type="dxa"/>
            <w:gridSpan w:val="2"/>
            <w:tcBorders>
              <w:top w:val="single" w:sz="4" w:space="0" w:color="auto"/>
              <w:left w:val="single" w:sz="4" w:space="0" w:color="auto"/>
              <w:bottom w:val="single" w:sz="4" w:space="0" w:color="auto"/>
              <w:right w:val="single" w:sz="4" w:space="0" w:color="auto"/>
            </w:tcBorders>
            <w:vAlign w:val="center"/>
          </w:tcPr>
          <w:p w14:paraId="5200EAE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For moderate/severe illness requiring hospital admission: </w:t>
            </w:r>
          </w:p>
          <w:p w14:paraId="5A89C76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72B4A05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slat) in vial</w:t>
            </w:r>
          </w:p>
        </w:tc>
        <w:tc>
          <w:tcPr>
            <w:tcW w:w="2401" w:type="dxa"/>
            <w:tcBorders>
              <w:top w:val="single" w:sz="4" w:space="0" w:color="auto"/>
              <w:left w:val="single" w:sz="4" w:space="0" w:color="auto"/>
              <w:bottom w:val="single" w:sz="4" w:space="0" w:color="auto"/>
              <w:right w:val="single" w:sz="4" w:space="0" w:color="auto"/>
            </w:tcBorders>
            <w:vAlign w:val="center"/>
            <w:hideMark/>
          </w:tcPr>
          <w:p w14:paraId="16786AE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once daily, maximum dose 1 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AAAB7D"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A9BCD5A"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904D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 for suspected or confirmed dysentery</w:t>
            </w:r>
          </w:p>
        </w:tc>
      </w:tr>
      <w:tr w:rsidR="00D819B0" w:rsidRPr="000D74B4" w14:paraId="6B63EE21" w14:textId="77777777">
        <w:tc>
          <w:tcPr>
            <w:tcW w:w="2536" w:type="dxa"/>
            <w:gridSpan w:val="2"/>
            <w:tcBorders>
              <w:top w:val="single" w:sz="4" w:space="0" w:color="auto"/>
              <w:left w:val="single" w:sz="4" w:space="0" w:color="auto"/>
              <w:bottom w:val="single" w:sz="4" w:space="0" w:color="auto"/>
              <w:right w:val="single" w:sz="4" w:space="0" w:color="auto"/>
            </w:tcBorders>
            <w:vAlign w:val="center"/>
            <w:hideMark/>
          </w:tcPr>
          <w:p w14:paraId="2621CB5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Azithromycin (PO)</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7982AAAF" w14:textId="428BFA4D" w:rsidR="00D819B0" w:rsidRPr="000D74B4" w:rsidRDefault="00D819B0">
            <w:pPr>
              <w:rPr>
                <w:rFonts w:ascii="Times New Roman" w:hAnsi="Times New Roman" w:cs="Times New Roman"/>
                <w:szCs w:val="22"/>
              </w:rPr>
            </w:pPr>
            <w:r w:rsidRPr="000D74B4">
              <w:rPr>
                <w:rFonts w:ascii="Times New Roman" w:hAnsi="Times New Roman" w:cs="Times New Roman"/>
                <w:szCs w:val="22"/>
              </w:rPr>
              <w:t>Oral liquid: 200 mg/5 mL; Capsule: 250 mg. 500 mg (anhydrous)</w:t>
            </w:r>
          </w:p>
        </w:tc>
        <w:tc>
          <w:tcPr>
            <w:tcW w:w="2401" w:type="dxa"/>
            <w:tcBorders>
              <w:top w:val="single" w:sz="4" w:space="0" w:color="auto"/>
              <w:left w:val="single" w:sz="4" w:space="0" w:color="auto"/>
              <w:bottom w:val="single" w:sz="4" w:space="0" w:color="auto"/>
              <w:right w:val="single" w:sz="4" w:space="0" w:color="auto"/>
            </w:tcBorders>
            <w:vAlign w:val="center"/>
            <w:hideMark/>
          </w:tcPr>
          <w:p w14:paraId="24DAF2D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mg/kg/dose daily, maximum dose 500 mg</w:t>
            </w:r>
          </w:p>
        </w:tc>
        <w:tc>
          <w:tcPr>
            <w:tcW w:w="2323" w:type="dxa"/>
            <w:gridSpan w:val="2"/>
            <w:tcBorders>
              <w:top w:val="single" w:sz="4" w:space="0" w:color="auto"/>
              <w:left w:val="single" w:sz="4" w:space="0" w:color="auto"/>
              <w:bottom w:val="single" w:sz="4" w:space="0" w:color="auto"/>
              <w:right w:val="single" w:sz="4" w:space="0" w:color="auto"/>
            </w:tcBorders>
            <w:vAlign w:val="center"/>
            <w:hideMark/>
          </w:tcPr>
          <w:p w14:paraId="7EA3C25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 5 days</w:t>
            </w:r>
          </w:p>
        </w:tc>
      </w:tr>
      <w:tr w:rsidR="00D819B0" w:rsidRPr="000D74B4" w14:paraId="420A9012"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3568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In regions where amoebiasis is common</w:t>
            </w:r>
          </w:p>
        </w:tc>
      </w:tr>
      <w:tr w:rsidR="00D819B0" w:rsidRPr="000D74B4" w14:paraId="0A523809" w14:textId="77777777">
        <w:tc>
          <w:tcPr>
            <w:tcW w:w="2536" w:type="dxa"/>
            <w:gridSpan w:val="2"/>
            <w:tcBorders>
              <w:top w:val="single" w:sz="4" w:space="0" w:color="auto"/>
              <w:left w:val="single" w:sz="4" w:space="0" w:color="auto"/>
              <w:bottom w:val="single" w:sz="4" w:space="0" w:color="auto"/>
              <w:right w:val="single" w:sz="4" w:space="0" w:color="auto"/>
            </w:tcBorders>
            <w:vAlign w:val="center"/>
            <w:hideMark/>
          </w:tcPr>
          <w:p w14:paraId="2A45CA1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 (PO)</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48ECE005" w14:textId="08522598" w:rsidR="00D819B0" w:rsidRPr="000D74B4" w:rsidRDefault="00D819B0" w:rsidP="00D819B0">
            <w:pPr>
              <w:rPr>
                <w:rFonts w:ascii="Times New Roman" w:hAnsi="Times New Roman" w:cs="Times New Roman"/>
                <w:szCs w:val="22"/>
              </w:rPr>
            </w:pPr>
            <w:r w:rsidRPr="000D74B4">
              <w:rPr>
                <w:rFonts w:ascii="Times New Roman" w:hAnsi="Times New Roman" w:cs="Times New Roman"/>
                <w:szCs w:val="22"/>
              </w:rPr>
              <w:t xml:space="preserve">Oral liquid: 200 mg (as benzoate) / 5 mL; Tablet: 200 mg to 500 mg </w:t>
            </w:r>
          </w:p>
        </w:tc>
        <w:tc>
          <w:tcPr>
            <w:tcW w:w="2401" w:type="dxa"/>
            <w:tcBorders>
              <w:top w:val="single" w:sz="4" w:space="0" w:color="auto"/>
              <w:left w:val="single" w:sz="4" w:space="0" w:color="auto"/>
              <w:bottom w:val="single" w:sz="4" w:space="0" w:color="auto"/>
              <w:right w:val="single" w:sz="4" w:space="0" w:color="auto"/>
            </w:tcBorders>
            <w:vAlign w:val="center"/>
            <w:hideMark/>
          </w:tcPr>
          <w:p w14:paraId="425AFAD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15 mg/kg/dose 8 hourly, maximum dose 800 mg 8 hourly</w:t>
            </w:r>
          </w:p>
        </w:tc>
        <w:tc>
          <w:tcPr>
            <w:tcW w:w="2323" w:type="dxa"/>
            <w:gridSpan w:val="2"/>
            <w:tcBorders>
              <w:top w:val="single" w:sz="4" w:space="0" w:color="auto"/>
              <w:left w:val="single" w:sz="4" w:space="0" w:color="auto"/>
              <w:bottom w:val="single" w:sz="4" w:space="0" w:color="auto"/>
              <w:right w:val="single" w:sz="4" w:space="0" w:color="auto"/>
            </w:tcBorders>
            <w:vAlign w:val="center"/>
            <w:hideMark/>
          </w:tcPr>
          <w:p w14:paraId="375671A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 – 10 days</w:t>
            </w:r>
          </w:p>
        </w:tc>
      </w:tr>
      <w:tr w:rsidR="00D819B0" w:rsidRPr="000D74B4" w14:paraId="1A1A2EC3"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C5F2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In regions where cholera is endemic or where outbreaks are occurring</w:t>
            </w:r>
          </w:p>
        </w:tc>
      </w:tr>
      <w:tr w:rsidR="00D819B0" w:rsidRPr="000D74B4" w14:paraId="3930090B" w14:textId="77777777">
        <w:tc>
          <w:tcPr>
            <w:tcW w:w="2536" w:type="dxa"/>
            <w:gridSpan w:val="2"/>
            <w:tcBorders>
              <w:top w:val="single" w:sz="4" w:space="0" w:color="auto"/>
              <w:left w:val="single" w:sz="4" w:space="0" w:color="auto"/>
              <w:bottom w:val="single" w:sz="4" w:space="0" w:color="auto"/>
              <w:right w:val="single" w:sz="4" w:space="0" w:color="auto"/>
            </w:tcBorders>
            <w:vAlign w:val="center"/>
            <w:hideMark/>
          </w:tcPr>
          <w:p w14:paraId="7980A40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Azithromycin (PO)</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5721EC1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Oral liquid: 200 mg/5 </w:t>
            </w:r>
            <w:proofErr w:type="spellStart"/>
            <w:r w:rsidRPr="000D74B4">
              <w:rPr>
                <w:rFonts w:ascii="Times New Roman" w:hAnsi="Times New Roman" w:cs="Times New Roman"/>
                <w:szCs w:val="22"/>
              </w:rPr>
              <w:t>mL.</w:t>
            </w:r>
            <w:proofErr w:type="spellEnd"/>
            <w:r w:rsidRPr="000D74B4">
              <w:rPr>
                <w:rFonts w:ascii="Times New Roman" w:hAnsi="Times New Roman" w:cs="Times New Roman"/>
                <w:szCs w:val="22"/>
              </w:rPr>
              <w:t xml:space="preserve"> Capsule: 250 mg. 500 mg (anhydrous)</w:t>
            </w:r>
          </w:p>
        </w:tc>
        <w:tc>
          <w:tcPr>
            <w:tcW w:w="2401" w:type="dxa"/>
            <w:tcBorders>
              <w:top w:val="single" w:sz="4" w:space="0" w:color="auto"/>
              <w:left w:val="single" w:sz="4" w:space="0" w:color="auto"/>
              <w:bottom w:val="single" w:sz="4" w:space="0" w:color="auto"/>
              <w:right w:val="single" w:sz="4" w:space="0" w:color="auto"/>
            </w:tcBorders>
            <w:vAlign w:val="center"/>
          </w:tcPr>
          <w:p w14:paraId="4B6C4F08" w14:textId="77777777" w:rsidR="00D819B0" w:rsidRPr="000D74B4" w:rsidRDefault="00D819B0">
            <w:pPr>
              <w:rPr>
                <w:rFonts w:ascii="Times New Roman" w:hAnsi="Times New Roman" w:cs="Times New Roman"/>
                <w:szCs w:val="22"/>
              </w:rPr>
            </w:pPr>
          </w:p>
          <w:p w14:paraId="1520C3B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10 mg/kg/dose daily, maximum dose 500 mg </w:t>
            </w:r>
          </w:p>
        </w:tc>
        <w:tc>
          <w:tcPr>
            <w:tcW w:w="2323" w:type="dxa"/>
            <w:gridSpan w:val="2"/>
            <w:tcBorders>
              <w:top w:val="single" w:sz="4" w:space="0" w:color="auto"/>
              <w:left w:val="single" w:sz="4" w:space="0" w:color="auto"/>
              <w:bottom w:val="single" w:sz="4" w:space="0" w:color="auto"/>
              <w:right w:val="single" w:sz="4" w:space="0" w:color="auto"/>
            </w:tcBorders>
            <w:vAlign w:val="center"/>
            <w:hideMark/>
          </w:tcPr>
          <w:p w14:paraId="25012D3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 5 days</w:t>
            </w:r>
          </w:p>
        </w:tc>
      </w:tr>
      <w:tr w:rsidR="00D819B0" w:rsidRPr="000D74B4" w14:paraId="497B96DF"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02D7CD1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2BE34931" w14:textId="77777777" w:rsidR="00D819B0" w:rsidRPr="000D74B4" w:rsidRDefault="00D819B0" w:rsidP="00DF2C8F">
            <w:pPr>
              <w:pStyle w:val="ListParagraph"/>
              <w:numPr>
                <w:ilvl w:val="0"/>
                <w:numId w:val="38"/>
              </w:numPr>
              <w:rPr>
                <w:szCs w:val="22"/>
              </w:rPr>
            </w:pPr>
            <w:r w:rsidRPr="000D74B4">
              <w:rPr>
                <w:szCs w:val="22"/>
              </w:rPr>
              <w:t xml:space="preserve">In an epidemic context and where stool culture and AST </w:t>
            </w:r>
            <w:proofErr w:type="gramStart"/>
            <w:r w:rsidRPr="000D74B4">
              <w:rPr>
                <w:szCs w:val="22"/>
              </w:rPr>
              <w:t>is</w:t>
            </w:r>
            <w:proofErr w:type="gramEnd"/>
            <w:r w:rsidRPr="000D74B4">
              <w:rPr>
                <w:szCs w:val="22"/>
              </w:rPr>
              <w:t xml:space="preserve"> available, adjust treatment according to current susceptibility of the organism.</w:t>
            </w:r>
          </w:p>
        </w:tc>
      </w:tr>
      <w:tr w:rsidR="00D819B0" w:rsidRPr="000D74B4" w14:paraId="656FE062"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2557D11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Other Notes: </w:t>
            </w:r>
          </w:p>
          <w:p w14:paraId="34FD1E4C" w14:textId="77777777" w:rsidR="00D819B0" w:rsidRPr="000D74B4" w:rsidRDefault="00D819B0" w:rsidP="00DF2C8F">
            <w:pPr>
              <w:pStyle w:val="ListParagraph"/>
              <w:numPr>
                <w:ilvl w:val="0"/>
                <w:numId w:val="45"/>
              </w:numPr>
              <w:rPr>
                <w:szCs w:val="22"/>
              </w:rPr>
            </w:pPr>
            <w:r w:rsidRPr="000D74B4">
              <w:rPr>
                <w:szCs w:val="22"/>
              </w:rPr>
              <w:t>For immunocompromised patients with Salmonella infections (</w:t>
            </w:r>
            <w:proofErr w:type="gramStart"/>
            <w:r w:rsidRPr="000D74B4">
              <w:rPr>
                <w:szCs w:val="22"/>
              </w:rPr>
              <w:t>e.g.</w:t>
            </w:r>
            <w:proofErr w:type="gramEnd"/>
            <w:r w:rsidRPr="000D74B4">
              <w:rPr>
                <w:szCs w:val="22"/>
              </w:rPr>
              <w:t xml:space="preserve"> patients with sickle cell disease), increase duration of therapy to 14 days.</w:t>
            </w:r>
          </w:p>
          <w:p w14:paraId="6D801343" w14:textId="77777777" w:rsidR="00D819B0" w:rsidRPr="000D74B4" w:rsidRDefault="00D819B0" w:rsidP="00DF2C8F">
            <w:pPr>
              <w:pStyle w:val="ListParagraph"/>
              <w:numPr>
                <w:ilvl w:val="0"/>
                <w:numId w:val="46"/>
              </w:numPr>
              <w:rPr>
                <w:szCs w:val="22"/>
              </w:rPr>
            </w:pPr>
            <w:r w:rsidRPr="000D74B4">
              <w:rPr>
                <w:szCs w:val="22"/>
              </w:rPr>
              <w:t xml:space="preserve">Prevention and treatment of dehydration and/or </w:t>
            </w:r>
            <w:proofErr w:type="spellStart"/>
            <w:r w:rsidRPr="000D74B4">
              <w:rPr>
                <w:szCs w:val="22"/>
              </w:rPr>
              <w:t>hypovolaemic</w:t>
            </w:r>
            <w:proofErr w:type="spellEnd"/>
            <w:r w:rsidRPr="000D74B4">
              <w:rPr>
                <w:szCs w:val="22"/>
              </w:rPr>
              <w:t xml:space="preserve"> shock with careful fluid management is essential.</w:t>
            </w:r>
          </w:p>
        </w:tc>
      </w:tr>
      <w:tr w:rsidR="00D819B0" w:rsidRPr="000D74B4" w14:paraId="48EBA0AA"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AD8CA" w14:textId="77777777" w:rsidR="00D819B0" w:rsidRPr="000D74B4" w:rsidRDefault="00D819B0">
            <w:pPr>
              <w:pStyle w:val="Heading3"/>
              <w:outlineLvl w:val="2"/>
              <w:rPr>
                <w:rFonts w:ascii="Times New Roman" w:hAnsi="Times New Roman" w:cs="Times New Roman"/>
                <w:color w:val="auto"/>
                <w:szCs w:val="22"/>
              </w:rPr>
            </w:pPr>
            <w:bookmarkStart w:id="59" w:name="_Toc65837085"/>
            <w:bookmarkStart w:id="60" w:name="_Toc73693257"/>
            <w:r w:rsidRPr="000D74B4">
              <w:rPr>
                <w:rFonts w:ascii="Times New Roman" w:hAnsi="Times New Roman" w:cs="Times New Roman"/>
                <w:color w:val="auto"/>
                <w:szCs w:val="22"/>
              </w:rPr>
              <w:t>Typhoid/Enteric Fever</w:t>
            </w:r>
            <w:bookmarkEnd w:id="59"/>
            <w:bookmarkEnd w:id="60"/>
          </w:p>
        </w:tc>
      </w:tr>
      <w:tr w:rsidR="00D819B0" w:rsidRPr="000D74B4" w14:paraId="3CA27BDA"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127F671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A systemic disease caused by Salmonella species. Clinical features include fever, anorexia, headache, vomiting, constipation or </w:t>
            </w:r>
            <w:proofErr w:type="spellStart"/>
            <w:r w:rsidRPr="000D74B4">
              <w:rPr>
                <w:rFonts w:ascii="Times New Roman" w:hAnsi="Times New Roman" w:cs="Times New Roman"/>
                <w:szCs w:val="22"/>
              </w:rPr>
              <w:t>diarrhoea</w:t>
            </w:r>
            <w:proofErr w:type="spellEnd"/>
            <w:r w:rsidRPr="000D74B4">
              <w:rPr>
                <w:rFonts w:ascii="Times New Roman" w:hAnsi="Times New Roman" w:cs="Times New Roman"/>
                <w:szCs w:val="22"/>
              </w:rPr>
              <w:t xml:space="preserve">, abdominal pain or tenderness, cough, delirium / altered level of consciousness, </w:t>
            </w:r>
            <w:proofErr w:type="gramStart"/>
            <w:r w:rsidRPr="000D74B4">
              <w:rPr>
                <w:rFonts w:ascii="Times New Roman" w:hAnsi="Times New Roman" w:cs="Times New Roman"/>
                <w:szCs w:val="22"/>
              </w:rPr>
              <w:t>hepatomegaly</w:t>
            </w:r>
            <w:proofErr w:type="gramEnd"/>
            <w:r w:rsidRPr="000D74B4">
              <w:rPr>
                <w:rFonts w:ascii="Times New Roman" w:hAnsi="Times New Roman" w:cs="Times New Roman"/>
                <w:szCs w:val="22"/>
              </w:rPr>
              <w:t xml:space="preserve"> or splenomegaly. Where available, the organism may be cultured from blood (first week of illness) or stool (after first week), urine or bone marrow. A chronic carrier state may occur with ongoing shedding of the organism in stool which may result in transmission to others via contaminated food or water. </w:t>
            </w:r>
          </w:p>
        </w:tc>
      </w:tr>
      <w:tr w:rsidR="00D819B0" w:rsidRPr="000D74B4" w14:paraId="114CB3BB"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4076314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4686B046"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697BEF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5CFCDFA3" w14:textId="77777777">
        <w:trPr>
          <w:trHeight w:val="20"/>
        </w:trPr>
        <w:tc>
          <w:tcPr>
            <w:tcW w:w="1957" w:type="dxa"/>
            <w:tcBorders>
              <w:top w:val="single" w:sz="4" w:space="0" w:color="auto"/>
              <w:left w:val="single" w:sz="4" w:space="0" w:color="auto"/>
              <w:bottom w:val="single" w:sz="4" w:space="0" w:color="auto"/>
              <w:right w:val="single" w:sz="4" w:space="0" w:color="auto"/>
            </w:tcBorders>
            <w:vAlign w:val="center"/>
            <w:hideMark/>
          </w:tcPr>
          <w:p w14:paraId="38254865"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095711CD" w14:textId="38437FB6"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3024" w:type="dxa"/>
            <w:gridSpan w:val="3"/>
            <w:tcBorders>
              <w:top w:val="single" w:sz="4" w:space="0" w:color="auto"/>
              <w:left w:val="single" w:sz="4" w:space="0" w:color="auto"/>
              <w:bottom w:val="single" w:sz="4" w:space="0" w:color="auto"/>
              <w:right w:val="single" w:sz="4" w:space="0" w:color="auto"/>
            </w:tcBorders>
            <w:vAlign w:val="center"/>
            <w:hideMark/>
          </w:tcPr>
          <w:p w14:paraId="6C52A768"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9ED3AFD"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B59F786" w14:textId="77777777">
        <w:trPr>
          <w:trHeight w:val="288"/>
        </w:trPr>
        <w:tc>
          <w:tcPr>
            <w:tcW w:w="1957" w:type="dxa"/>
            <w:tcBorders>
              <w:top w:val="single" w:sz="4" w:space="0" w:color="auto"/>
              <w:left w:val="single" w:sz="4" w:space="0" w:color="auto"/>
              <w:bottom w:val="single" w:sz="4" w:space="0" w:color="auto"/>
              <w:right w:val="single" w:sz="4" w:space="0" w:color="auto"/>
            </w:tcBorders>
            <w:vAlign w:val="center"/>
          </w:tcPr>
          <w:p w14:paraId="6C1C675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patients with severe disease:</w:t>
            </w:r>
          </w:p>
          <w:p w14:paraId="0EB4C33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47B0FD0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slat) in vial</w:t>
            </w:r>
          </w:p>
        </w:tc>
        <w:tc>
          <w:tcPr>
            <w:tcW w:w="3024" w:type="dxa"/>
            <w:gridSpan w:val="3"/>
            <w:tcBorders>
              <w:top w:val="single" w:sz="4" w:space="0" w:color="auto"/>
              <w:left w:val="single" w:sz="4" w:space="0" w:color="auto"/>
              <w:bottom w:val="single" w:sz="4" w:space="0" w:color="auto"/>
              <w:right w:val="single" w:sz="4" w:space="0" w:color="auto"/>
            </w:tcBorders>
            <w:vAlign w:val="center"/>
            <w:hideMark/>
          </w:tcPr>
          <w:p w14:paraId="6BE7C14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12 hourly, maximum dose 2 g 12 hourly</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4EF4C9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 14 days</w:t>
            </w:r>
          </w:p>
        </w:tc>
      </w:tr>
      <w:tr w:rsidR="00D819B0" w:rsidRPr="000D74B4" w14:paraId="5C60ED4A" w14:textId="77777777">
        <w:tc>
          <w:tcPr>
            <w:tcW w:w="1957" w:type="dxa"/>
            <w:tcBorders>
              <w:top w:val="single" w:sz="4" w:space="0" w:color="auto"/>
              <w:left w:val="single" w:sz="4" w:space="0" w:color="auto"/>
              <w:bottom w:val="single" w:sz="4" w:space="0" w:color="auto"/>
              <w:right w:val="single" w:sz="4" w:space="0" w:color="auto"/>
            </w:tcBorders>
            <w:vAlign w:val="center"/>
          </w:tcPr>
          <w:p w14:paraId="2579B22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mild/moderate disease or as step down therapy for severe disease based on clinical response and antibiotic susceptibility results, if available:</w:t>
            </w:r>
          </w:p>
          <w:p w14:paraId="315E68B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Ciprofloxacin (PO)</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113CF6B8" w14:textId="3EEB5CF2" w:rsidR="00D819B0" w:rsidRPr="000D74B4" w:rsidRDefault="00D819B0">
            <w:pPr>
              <w:rPr>
                <w:rFonts w:ascii="Times New Roman" w:hAnsi="Times New Roman" w:cs="Times New Roman"/>
                <w:szCs w:val="22"/>
                <w:lang w:val="fr-FR"/>
              </w:rPr>
            </w:pPr>
            <w:r w:rsidRPr="000D74B4">
              <w:rPr>
                <w:rFonts w:ascii="Times New Roman" w:hAnsi="Times New Roman" w:cs="Times New Roman"/>
                <w:szCs w:val="22"/>
                <w:lang w:val="fr-FR"/>
              </w:rPr>
              <w:t xml:space="preserve">Oral </w:t>
            </w:r>
            <w:proofErr w:type="spellStart"/>
            <w:proofErr w:type="gramStart"/>
            <w:r w:rsidRPr="000D74B4">
              <w:rPr>
                <w:rFonts w:ascii="Times New Roman" w:hAnsi="Times New Roman" w:cs="Times New Roman"/>
                <w:szCs w:val="22"/>
                <w:lang w:val="fr-FR"/>
              </w:rPr>
              <w:t>liquid</w:t>
            </w:r>
            <w:proofErr w:type="spellEnd"/>
            <w:r w:rsidRPr="000D74B4">
              <w:rPr>
                <w:rFonts w:ascii="Times New Roman" w:hAnsi="Times New Roman" w:cs="Times New Roman"/>
                <w:szCs w:val="22"/>
                <w:lang w:val="fr-FR"/>
              </w:rPr>
              <w:t>:</w:t>
            </w:r>
            <w:proofErr w:type="gramEnd"/>
            <w:r w:rsidRPr="000D74B4">
              <w:rPr>
                <w:rFonts w:ascii="Times New Roman" w:hAnsi="Times New Roman" w:cs="Times New Roman"/>
                <w:szCs w:val="22"/>
                <w:lang w:val="fr-FR"/>
              </w:rPr>
              <w:t xml:space="preserve"> 250 mg/5 </w:t>
            </w:r>
            <w:proofErr w:type="spellStart"/>
            <w:r w:rsidRPr="000D74B4">
              <w:rPr>
                <w:rFonts w:ascii="Times New Roman" w:hAnsi="Times New Roman" w:cs="Times New Roman"/>
                <w:szCs w:val="22"/>
                <w:lang w:val="fr-FR"/>
              </w:rPr>
              <w:t>mL</w:t>
            </w:r>
            <w:proofErr w:type="spellEnd"/>
            <w:r w:rsidRPr="000D74B4">
              <w:rPr>
                <w:rFonts w:ascii="Times New Roman" w:hAnsi="Times New Roman" w:cs="Times New Roman"/>
                <w:szCs w:val="22"/>
                <w:lang w:val="fr-FR"/>
              </w:rPr>
              <w:t xml:space="preserve"> (</w:t>
            </w:r>
            <w:proofErr w:type="spellStart"/>
            <w:r w:rsidRPr="000D74B4">
              <w:rPr>
                <w:rFonts w:ascii="Times New Roman" w:hAnsi="Times New Roman" w:cs="Times New Roman"/>
                <w:szCs w:val="22"/>
                <w:lang w:val="fr-FR"/>
              </w:rPr>
              <w:t>anhydrous</w:t>
            </w:r>
            <w:proofErr w:type="spellEnd"/>
            <w:r w:rsidR="000D74B4">
              <w:rPr>
                <w:rFonts w:ascii="Times New Roman" w:hAnsi="Times New Roman" w:cs="Times New Roman"/>
                <w:szCs w:val="22"/>
                <w:lang w:val="fr-FR"/>
              </w:rPr>
              <w:t xml:space="preserve">); </w:t>
            </w:r>
            <w:r w:rsidRPr="000D74B4">
              <w:rPr>
                <w:rFonts w:ascii="Times New Roman" w:hAnsi="Times New Roman" w:cs="Times New Roman"/>
                <w:szCs w:val="22"/>
              </w:rPr>
              <w:t>Tablet: 250 mg (as hydrochloride)</w:t>
            </w:r>
          </w:p>
        </w:tc>
        <w:tc>
          <w:tcPr>
            <w:tcW w:w="3024" w:type="dxa"/>
            <w:gridSpan w:val="3"/>
            <w:tcBorders>
              <w:top w:val="single" w:sz="4" w:space="0" w:color="auto"/>
              <w:left w:val="single" w:sz="4" w:space="0" w:color="auto"/>
              <w:bottom w:val="single" w:sz="4" w:space="0" w:color="auto"/>
              <w:right w:val="single" w:sz="4" w:space="0" w:color="auto"/>
            </w:tcBorders>
            <w:vAlign w:val="center"/>
            <w:hideMark/>
          </w:tcPr>
          <w:p w14:paraId="6AD19F5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15 mg/kg/dose 12 hourly, maximum dose 500 mg 12 hourly</w:t>
            </w:r>
          </w:p>
        </w:tc>
        <w:tc>
          <w:tcPr>
            <w:tcW w:w="1913" w:type="dxa"/>
            <w:tcBorders>
              <w:top w:val="single" w:sz="4" w:space="0" w:color="auto"/>
              <w:left w:val="single" w:sz="4" w:space="0" w:color="auto"/>
              <w:bottom w:val="single" w:sz="4" w:space="0" w:color="auto"/>
              <w:right w:val="single" w:sz="4" w:space="0" w:color="auto"/>
            </w:tcBorders>
            <w:vAlign w:val="center"/>
          </w:tcPr>
          <w:p w14:paraId="06DBF80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 14 days</w:t>
            </w:r>
          </w:p>
          <w:p w14:paraId="3FC5CE79" w14:textId="77777777" w:rsidR="00D819B0" w:rsidRPr="000D74B4" w:rsidRDefault="00D819B0">
            <w:pPr>
              <w:rPr>
                <w:rFonts w:ascii="Times New Roman" w:hAnsi="Times New Roman" w:cs="Times New Roman"/>
                <w:i/>
                <w:iCs/>
                <w:szCs w:val="22"/>
              </w:rPr>
            </w:pPr>
          </w:p>
          <w:p w14:paraId="228ED3D2" w14:textId="77777777" w:rsidR="00D819B0" w:rsidRPr="000D74B4" w:rsidRDefault="00D819B0">
            <w:pPr>
              <w:rPr>
                <w:rFonts w:ascii="Times New Roman" w:hAnsi="Times New Roman" w:cs="Times New Roman"/>
                <w:szCs w:val="22"/>
              </w:rPr>
            </w:pPr>
            <w:r w:rsidRPr="000D74B4">
              <w:rPr>
                <w:rFonts w:ascii="Times New Roman" w:hAnsi="Times New Roman" w:cs="Times New Roman"/>
                <w:i/>
                <w:iCs/>
                <w:szCs w:val="22"/>
              </w:rPr>
              <w:t>(Total treatment duration including IV therapy, if applicable.)</w:t>
            </w:r>
          </w:p>
        </w:tc>
      </w:tr>
      <w:tr w:rsidR="00D819B0" w:rsidRPr="000D74B4" w14:paraId="6B0F2A0F"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C0D1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Alternative antibiotic choice(s) or for confirmed drug allergy or medical contraindication </w:t>
            </w:r>
          </w:p>
        </w:tc>
      </w:tr>
      <w:tr w:rsidR="00D819B0" w:rsidRPr="000D74B4" w14:paraId="6731B2AA" w14:textId="77777777">
        <w:tc>
          <w:tcPr>
            <w:tcW w:w="1957" w:type="dxa"/>
            <w:tcBorders>
              <w:top w:val="single" w:sz="4" w:space="0" w:color="auto"/>
              <w:left w:val="single" w:sz="4" w:space="0" w:color="auto"/>
              <w:bottom w:val="single" w:sz="4" w:space="0" w:color="auto"/>
              <w:right w:val="single" w:sz="4" w:space="0" w:color="auto"/>
            </w:tcBorders>
            <w:vAlign w:val="center"/>
            <w:hideMark/>
          </w:tcPr>
          <w:p w14:paraId="3FCD6135"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gridSpan w:val="2"/>
            <w:tcBorders>
              <w:top w:val="single" w:sz="4" w:space="0" w:color="auto"/>
              <w:left w:val="single" w:sz="4" w:space="0" w:color="auto"/>
              <w:bottom w:val="single" w:sz="4" w:space="0" w:color="auto"/>
              <w:right w:val="single" w:sz="4" w:space="0" w:color="auto"/>
            </w:tcBorders>
            <w:hideMark/>
          </w:tcPr>
          <w:p w14:paraId="45170D7D" w14:textId="1BE95AEA"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024" w:type="dxa"/>
            <w:gridSpan w:val="3"/>
            <w:tcBorders>
              <w:top w:val="single" w:sz="4" w:space="0" w:color="auto"/>
              <w:left w:val="single" w:sz="4" w:space="0" w:color="auto"/>
              <w:bottom w:val="single" w:sz="4" w:space="0" w:color="auto"/>
              <w:right w:val="single" w:sz="4" w:space="0" w:color="auto"/>
            </w:tcBorders>
            <w:hideMark/>
          </w:tcPr>
          <w:p w14:paraId="206D4915"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hideMark/>
          </w:tcPr>
          <w:p w14:paraId="1B9967D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3F6090BE" w14:textId="77777777">
        <w:tc>
          <w:tcPr>
            <w:tcW w:w="1957" w:type="dxa"/>
            <w:tcBorders>
              <w:top w:val="single" w:sz="4" w:space="0" w:color="auto"/>
              <w:left w:val="single" w:sz="4" w:space="0" w:color="auto"/>
              <w:bottom w:val="single" w:sz="4" w:space="0" w:color="auto"/>
              <w:right w:val="single" w:sz="4" w:space="0" w:color="auto"/>
            </w:tcBorders>
            <w:vAlign w:val="center"/>
            <w:hideMark/>
          </w:tcPr>
          <w:p w14:paraId="78A024D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Ciprofloxacin (IV)</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32B2E47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Solution for IV infusion: 2 mg/ mL (as </w:t>
            </w:r>
            <w:proofErr w:type="spellStart"/>
            <w:r w:rsidRPr="000D74B4">
              <w:rPr>
                <w:rFonts w:ascii="Times New Roman" w:hAnsi="Times New Roman" w:cs="Times New Roman"/>
                <w:szCs w:val="22"/>
              </w:rPr>
              <w:t>hyclate</w:t>
            </w:r>
            <w:proofErr w:type="spellEnd"/>
            <w:r w:rsidRPr="000D74B4">
              <w:rPr>
                <w:rFonts w:ascii="Times New Roman" w:hAnsi="Times New Roman" w:cs="Times New Roman"/>
                <w:szCs w:val="22"/>
              </w:rPr>
              <w:t>)</w:t>
            </w:r>
          </w:p>
        </w:tc>
        <w:tc>
          <w:tcPr>
            <w:tcW w:w="3024" w:type="dxa"/>
            <w:gridSpan w:val="3"/>
            <w:tcBorders>
              <w:top w:val="single" w:sz="4" w:space="0" w:color="auto"/>
              <w:left w:val="single" w:sz="4" w:space="0" w:color="auto"/>
              <w:bottom w:val="single" w:sz="4" w:space="0" w:color="auto"/>
              <w:right w:val="single" w:sz="4" w:space="0" w:color="auto"/>
            </w:tcBorders>
            <w:vAlign w:val="center"/>
            <w:hideMark/>
          </w:tcPr>
          <w:p w14:paraId="13F45DD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mg/kg/dose 8-12 hourly, maximum dose 400 mg 8-12 hourly</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0C1A19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 14 days</w:t>
            </w:r>
          </w:p>
        </w:tc>
      </w:tr>
      <w:tr w:rsidR="00D819B0" w:rsidRPr="000D74B4" w14:paraId="266F4D3D" w14:textId="77777777">
        <w:tc>
          <w:tcPr>
            <w:tcW w:w="1957" w:type="dxa"/>
            <w:tcBorders>
              <w:top w:val="single" w:sz="4" w:space="0" w:color="auto"/>
              <w:left w:val="single" w:sz="4" w:space="0" w:color="auto"/>
              <w:bottom w:val="single" w:sz="4" w:space="0" w:color="auto"/>
              <w:right w:val="single" w:sz="4" w:space="0" w:color="auto"/>
            </w:tcBorders>
            <w:vAlign w:val="center"/>
            <w:hideMark/>
          </w:tcPr>
          <w:p w14:paraId="769DAB0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Azithromycin (PO)</w:t>
            </w:r>
          </w:p>
        </w:tc>
        <w:tc>
          <w:tcPr>
            <w:tcW w:w="2456" w:type="dxa"/>
            <w:gridSpan w:val="2"/>
            <w:tcBorders>
              <w:top w:val="single" w:sz="4" w:space="0" w:color="auto"/>
              <w:left w:val="single" w:sz="4" w:space="0" w:color="auto"/>
              <w:bottom w:val="single" w:sz="4" w:space="0" w:color="auto"/>
              <w:right w:val="single" w:sz="4" w:space="0" w:color="auto"/>
            </w:tcBorders>
            <w:vAlign w:val="center"/>
            <w:hideMark/>
          </w:tcPr>
          <w:p w14:paraId="19B71BD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Capsule: 250 mg; 500 mg (anhydrous). Oral liquid: 200 mg/5 mL</w:t>
            </w:r>
          </w:p>
        </w:tc>
        <w:tc>
          <w:tcPr>
            <w:tcW w:w="3024" w:type="dxa"/>
            <w:gridSpan w:val="3"/>
            <w:tcBorders>
              <w:top w:val="single" w:sz="4" w:space="0" w:color="auto"/>
              <w:left w:val="single" w:sz="4" w:space="0" w:color="auto"/>
              <w:bottom w:val="single" w:sz="4" w:space="0" w:color="auto"/>
              <w:right w:val="single" w:sz="4" w:space="0" w:color="auto"/>
            </w:tcBorders>
            <w:vAlign w:val="center"/>
            <w:hideMark/>
          </w:tcPr>
          <w:p w14:paraId="20B4AB8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mg/kg/dose daily, maximum dose 500 mg</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E2617E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w:t>
            </w:r>
          </w:p>
        </w:tc>
      </w:tr>
      <w:tr w:rsidR="00D819B0" w:rsidRPr="000D74B4" w14:paraId="4BB3A00F"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16F2D49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 xml:space="preserve">Principles of Stewardship: </w:t>
            </w:r>
          </w:p>
          <w:p w14:paraId="7CD32807" w14:textId="77777777" w:rsidR="00D819B0" w:rsidRPr="000D74B4" w:rsidRDefault="00D819B0" w:rsidP="00DF2C8F">
            <w:pPr>
              <w:pStyle w:val="ListParagraph"/>
              <w:numPr>
                <w:ilvl w:val="0"/>
                <w:numId w:val="47"/>
              </w:numPr>
              <w:rPr>
                <w:szCs w:val="22"/>
              </w:rPr>
            </w:pPr>
            <w:r w:rsidRPr="000D74B4">
              <w:rPr>
                <w:szCs w:val="22"/>
              </w:rPr>
              <w:t>The patient should ideally be isolated with contact precautions maintained until eradication of the organism from the stool is confirmed on 3 stool samples taken 1 week after completion of antibiotic treatment and every 48 hours thereafter to detect chronic carriage and excretion of the organism.</w:t>
            </w:r>
          </w:p>
        </w:tc>
      </w:tr>
      <w:tr w:rsidR="00D819B0" w:rsidRPr="000D74B4" w14:paraId="78E17DBA"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451041A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1BB48F13" w14:textId="22A073DD" w:rsidR="00D819B0" w:rsidRPr="000D74B4" w:rsidRDefault="00D819B0" w:rsidP="00DF2C8F">
            <w:pPr>
              <w:pStyle w:val="ListParagraph"/>
              <w:numPr>
                <w:ilvl w:val="0"/>
                <w:numId w:val="48"/>
              </w:numPr>
              <w:rPr>
                <w:szCs w:val="22"/>
              </w:rPr>
            </w:pPr>
            <w:r w:rsidRPr="000D74B4">
              <w:rPr>
                <w:szCs w:val="22"/>
              </w:rPr>
              <w:t>Prolonged therapy (4</w:t>
            </w:r>
            <w:r w:rsidR="000D74B4">
              <w:rPr>
                <w:szCs w:val="22"/>
              </w:rPr>
              <w:t xml:space="preserve"> – </w:t>
            </w:r>
            <w:r w:rsidRPr="000D74B4">
              <w:rPr>
                <w:rFonts w:eastAsiaTheme="minorHAnsi"/>
                <w:szCs w:val="22"/>
              </w:rPr>
              <w:t>6 weeks) is recommended in invasive disease, including bone infections, and in immunocompromised patients (including HIV infection)</w:t>
            </w:r>
          </w:p>
        </w:tc>
      </w:tr>
    </w:tbl>
    <w:p w14:paraId="1E7C9C1C" w14:textId="77777777" w:rsidR="00D819B0" w:rsidRPr="000D74B4" w:rsidRDefault="00D819B0" w:rsidP="00D819B0">
      <w:pPr>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2482"/>
        <w:gridCol w:w="2562"/>
        <w:gridCol w:w="2524"/>
        <w:gridCol w:w="1782"/>
      </w:tblGrid>
      <w:tr w:rsidR="00D819B0" w:rsidRPr="000D74B4" w14:paraId="4A14C7C1"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DB1A5" w14:textId="77777777" w:rsidR="00D819B0" w:rsidRPr="000D74B4" w:rsidRDefault="00D819B0">
            <w:pPr>
              <w:pStyle w:val="Heading3"/>
              <w:outlineLvl w:val="2"/>
              <w:rPr>
                <w:rFonts w:ascii="Times New Roman" w:hAnsi="Times New Roman" w:cs="Times New Roman"/>
                <w:color w:val="auto"/>
                <w:szCs w:val="22"/>
              </w:rPr>
            </w:pPr>
            <w:bookmarkStart w:id="61" w:name="_Toc65837086"/>
            <w:bookmarkStart w:id="62" w:name="_Toc73693258"/>
            <w:r w:rsidRPr="000D74B4">
              <w:rPr>
                <w:rFonts w:ascii="Times New Roman" w:hAnsi="Times New Roman" w:cs="Times New Roman"/>
                <w:color w:val="auto"/>
                <w:szCs w:val="22"/>
              </w:rPr>
              <w:t>Complicated Intra-Abdominal Infection (Community-Acquired)</w:t>
            </w:r>
            <w:bookmarkEnd w:id="61"/>
            <w:bookmarkEnd w:id="62"/>
            <w:r w:rsidRPr="000D74B4">
              <w:rPr>
                <w:rFonts w:ascii="Times New Roman" w:hAnsi="Times New Roman" w:cs="Times New Roman"/>
                <w:color w:val="auto"/>
                <w:szCs w:val="22"/>
              </w:rPr>
              <w:t xml:space="preserve">  </w:t>
            </w:r>
          </w:p>
        </w:tc>
      </w:tr>
      <w:tr w:rsidR="00D819B0" w:rsidRPr="000D74B4" w14:paraId="27868A6D" w14:textId="77777777">
        <w:tc>
          <w:tcPr>
            <w:tcW w:w="9350" w:type="dxa"/>
            <w:gridSpan w:val="4"/>
            <w:tcBorders>
              <w:top w:val="single" w:sz="4" w:space="0" w:color="auto"/>
              <w:left w:val="single" w:sz="4" w:space="0" w:color="auto"/>
              <w:bottom w:val="single" w:sz="4" w:space="0" w:color="auto"/>
              <w:right w:val="single" w:sz="4" w:space="0" w:color="auto"/>
            </w:tcBorders>
            <w:hideMark/>
          </w:tcPr>
          <w:p w14:paraId="1A40158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Clinical definition: Suspected or confirmed peritonitis including perforation or leakage of intestinal contents into peritoneum</w:t>
            </w:r>
          </w:p>
        </w:tc>
      </w:tr>
      <w:tr w:rsidR="00D819B0" w:rsidRPr="000D74B4" w14:paraId="18F74CBD"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793BC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Neonate</w:t>
            </w:r>
          </w:p>
        </w:tc>
      </w:tr>
      <w:tr w:rsidR="00D819B0" w:rsidRPr="000D74B4" w14:paraId="7157A80E"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7A37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437F20A6" w14:textId="77777777">
        <w:trPr>
          <w:trHeight w:val="20"/>
        </w:trPr>
        <w:tc>
          <w:tcPr>
            <w:tcW w:w="2482" w:type="dxa"/>
            <w:tcBorders>
              <w:top w:val="single" w:sz="4" w:space="0" w:color="auto"/>
              <w:left w:val="single" w:sz="4" w:space="0" w:color="auto"/>
              <w:bottom w:val="single" w:sz="4" w:space="0" w:color="auto"/>
              <w:right w:val="single" w:sz="4" w:space="0" w:color="auto"/>
            </w:tcBorders>
            <w:vAlign w:val="bottom"/>
            <w:hideMark/>
          </w:tcPr>
          <w:p w14:paraId="4AD7236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562" w:type="dxa"/>
            <w:tcBorders>
              <w:top w:val="single" w:sz="4" w:space="0" w:color="auto"/>
              <w:left w:val="single" w:sz="4" w:space="0" w:color="auto"/>
              <w:bottom w:val="single" w:sz="4" w:space="0" w:color="auto"/>
              <w:right w:val="single" w:sz="4" w:space="0" w:color="auto"/>
            </w:tcBorders>
            <w:vAlign w:val="bottom"/>
            <w:hideMark/>
          </w:tcPr>
          <w:p w14:paraId="3A756202" w14:textId="0089ADBF"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524" w:type="dxa"/>
            <w:tcBorders>
              <w:top w:val="single" w:sz="4" w:space="0" w:color="auto"/>
              <w:left w:val="single" w:sz="4" w:space="0" w:color="auto"/>
              <w:bottom w:val="single" w:sz="4" w:space="0" w:color="auto"/>
              <w:right w:val="single" w:sz="4" w:space="0" w:color="auto"/>
            </w:tcBorders>
            <w:vAlign w:val="bottom"/>
            <w:hideMark/>
          </w:tcPr>
          <w:p w14:paraId="443DC6C9" w14:textId="50B2E974"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r w:rsidR="001275F8">
              <w:rPr>
                <w:rStyle w:val="FootnoteReference"/>
                <w:rFonts w:ascii="Times New Roman" w:hAnsi="Times New Roman" w:cs="Times New Roman"/>
                <w:szCs w:val="22"/>
              </w:rPr>
              <w:footnoteReference w:id="14"/>
            </w:r>
          </w:p>
        </w:tc>
        <w:tc>
          <w:tcPr>
            <w:tcW w:w="1782" w:type="dxa"/>
            <w:tcBorders>
              <w:top w:val="single" w:sz="4" w:space="0" w:color="auto"/>
              <w:left w:val="single" w:sz="4" w:space="0" w:color="auto"/>
              <w:bottom w:val="single" w:sz="4" w:space="0" w:color="auto"/>
              <w:right w:val="single" w:sz="4" w:space="0" w:color="auto"/>
            </w:tcBorders>
            <w:vAlign w:val="bottom"/>
            <w:hideMark/>
          </w:tcPr>
          <w:p w14:paraId="10FFE19E"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28EED362" w14:textId="77777777">
        <w:trPr>
          <w:trHeight w:val="20"/>
        </w:trPr>
        <w:tc>
          <w:tcPr>
            <w:tcW w:w="2482" w:type="dxa"/>
            <w:vMerge w:val="restart"/>
            <w:tcBorders>
              <w:top w:val="single" w:sz="4" w:space="0" w:color="auto"/>
              <w:left w:val="single" w:sz="4" w:space="0" w:color="auto"/>
              <w:bottom w:val="single" w:sz="4" w:space="0" w:color="auto"/>
              <w:right w:val="single" w:sz="4" w:space="0" w:color="auto"/>
            </w:tcBorders>
            <w:vAlign w:val="center"/>
          </w:tcPr>
          <w:p w14:paraId="7F14474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10A768A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 (IV)</w:t>
            </w:r>
          </w:p>
          <w:p w14:paraId="0165B2F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358F9CB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 (IV)</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41B7923" w14:textId="006653A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Cefotaxime- Powder for injection: 250 mg per vial (as sodium salt) </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D0316D8" w14:textId="77777777" w:rsidR="00D819B0" w:rsidRPr="000D74B4" w:rsidRDefault="00D819B0" w:rsidP="00DF2C8F">
            <w:pPr>
              <w:pStyle w:val="ListParagraph"/>
              <w:numPr>
                <w:ilvl w:val="0"/>
                <w:numId w:val="26"/>
              </w:numPr>
              <w:rPr>
                <w:szCs w:val="22"/>
              </w:rPr>
            </w:pPr>
            <w:r w:rsidRPr="000D74B4">
              <w:rPr>
                <w:szCs w:val="22"/>
              </w:rPr>
              <w:t>First week of life (7 days or less): 50 mg/kg/dose 12 hourly</w:t>
            </w:r>
          </w:p>
          <w:p w14:paraId="3A904239" w14:textId="77777777" w:rsidR="00D819B0" w:rsidRPr="000D74B4" w:rsidRDefault="00D819B0" w:rsidP="00DF2C8F">
            <w:pPr>
              <w:pStyle w:val="ListParagraph"/>
              <w:numPr>
                <w:ilvl w:val="0"/>
                <w:numId w:val="25"/>
              </w:numPr>
              <w:rPr>
                <w:szCs w:val="22"/>
              </w:rPr>
            </w:pPr>
            <w:r w:rsidRPr="000D74B4">
              <w:rPr>
                <w:szCs w:val="22"/>
              </w:rPr>
              <w:t>8-20 days: 50 mg/kg/dose 8 hourly</w:t>
            </w:r>
          </w:p>
          <w:p w14:paraId="4B4951CF" w14:textId="77777777" w:rsidR="00D819B0" w:rsidRPr="000D74B4" w:rsidRDefault="00D819B0" w:rsidP="00DF2C8F">
            <w:pPr>
              <w:pStyle w:val="ListParagraph"/>
              <w:numPr>
                <w:ilvl w:val="0"/>
                <w:numId w:val="25"/>
              </w:numPr>
              <w:rPr>
                <w:szCs w:val="22"/>
              </w:rPr>
            </w:pPr>
            <w:r w:rsidRPr="000D74B4">
              <w:rPr>
                <w:szCs w:val="22"/>
              </w:rPr>
              <w:t>21 days &amp; older: 50 mg/kg/dose 6 hourly</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56D4488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10 days depending on response to clinical and surgical treatment</w:t>
            </w:r>
          </w:p>
        </w:tc>
      </w:tr>
      <w:tr w:rsidR="00D819B0" w:rsidRPr="000D74B4" w14:paraId="600FFDDC"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031DD"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center"/>
            <w:hideMark/>
          </w:tcPr>
          <w:p w14:paraId="2CF6DE98" w14:textId="3D26465E"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w:t>
            </w:r>
            <w:r w:rsidR="000D74B4">
              <w:rPr>
                <w:rFonts w:ascii="Times New Roman" w:hAnsi="Times New Roman" w:cs="Times New Roman"/>
                <w:szCs w:val="22"/>
              </w:rPr>
              <w:t xml:space="preserve"> </w:t>
            </w:r>
            <w:r w:rsidRPr="000D74B4">
              <w:rPr>
                <w:rFonts w:ascii="Times New Roman" w:hAnsi="Times New Roman" w:cs="Times New Roman"/>
                <w:szCs w:val="22"/>
              </w:rPr>
              <w:t xml:space="preserve">Injection: 500 mg in 100- mL vial. </w:t>
            </w:r>
          </w:p>
        </w:tc>
        <w:tc>
          <w:tcPr>
            <w:tcW w:w="2524" w:type="dxa"/>
            <w:tcBorders>
              <w:top w:val="single" w:sz="4" w:space="0" w:color="auto"/>
              <w:left w:val="single" w:sz="4" w:space="0" w:color="auto"/>
              <w:bottom w:val="single" w:sz="4" w:space="0" w:color="auto"/>
              <w:right w:val="single" w:sz="4" w:space="0" w:color="auto"/>
            </w:tcBorders>
            <w:vAlign w:val="center"/>
            <w:hideMark/>
          </w:tcPr>
          <w:p w14:paraId="15C6499C" w14:textId="77777777" w:rsidR="00D819B0" w:rsidRPr="000D74B4" w:rsidRDefault="00D819B0" w:rsidP="00DF2C8F">
            <w:pPr>
              <w:pStyle w:val="ListParagraph"/>
              <w:numPr>
                <w:ilvl w:val="0"/>
                <w:numId w:val="49"/>
              </w:numPr>
              <w:rPr>
                <w:rFonts w:eastAsiaTheme="minorHAnsi"/>
                <w:szCs w:val="22"/>
              </w:rPr>
            </w:pPr>
            <w:r w:rsidRPr="000D74B4">
              <w:rPr>
                <w:rFonts w:eastAsiaTheme="minorHAnsi"/>
                <w:szCs w:val="22"/>
              </w:rPr>
              <w:t>First week of life (7 days or less): 7.5 mg/kg/dose 12 hourly</w:t>
            </w:r>
          </w:p>
          <w:p w14:paraId="730297B9" w14:textId="77777777" w:rsidR="00D819B0" w:rsidRPr="000D74B4" w:rsidRDefault="00D819B0" w:rsidP="00DF2C8F">
            <w:pPr>
              <w:pStyle w:val="ListParagraph"/>
              <w:numPr>
                <w:ilvl w:val="0"/>
                <w:numId w:val="49"/>
              </w:numPr>
              <w:rPr>
                <w:szCs w:val="22"/>
              </w:rPr>
            </w:pPr>
            <w:r w:rsidRPr="000D74B4">
              <w:rPr>
                <w:rFonts w:eastAsiaTheme="minorHAnsi"/>
                <w:szCs w:val="22"/>
              </w:rPr>
              <w:t>8 days of age &amp; older: 7.5 mg/kg/dose 8 hourly, maximum dose 400 mg 8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37AEF"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49280E9A" w14:textId="77777777">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08AD55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648B2D0A" w14:textId="77777777">
        <w:trPr>
          <w:trHeight w:val="20"/>
        </w:trPr>
        <w:tc>
          <w:tcPr>
            <w:tcW w:w="2482" w:type="dxa"/>
            <w:vMerge w:val="restart"/>
            <w:tcBorders>
              <w:top w:val="single" w:sz="4" w:space="0" w:color="auto"/>
              <w:left w:val="single" w:sz="4" w:space="0" w:color="auto"/>
              <w:bottom w:val="single" w:sz="4" w:space="0" w:color="auto"/>
              <w:right w:val="single" w:sz="4" w:space="0" w:color="auto"/>
            </w:tcBorders>
            <w:vAlign w:val="center"/>
          </w:tcPr>
          <w:p w14:paraId="20C4FE2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75A5E4E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Benzylpenicillin (IV)</w:t>
            </w:r>
          </w:p>
          <w:p w14:paraId="784AD75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6A332C3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Gentamicin (IV)</w:t>
            </w:r>
          </w:p>
          <w:p w14:paraId="4833580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74C5B50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 (IV)</w:t>
            </w:r>
          </w:p>
          <w:p w14:paraId="5FBF94C1" w14:textId="77777777" w:rsidR="00D819B0" w:rsidRPr="000D74B4" w:rsidRDefault="00D819B0">
            <w:pPr>
              <w:rPr>
                <w:rFonts w:ascii="Times New Roman" w:hAnsi="Times New Roman" w:cs="Times New Roman"/>
                <w:szCs w:val="22"/>
              </w:rPr>
            </w:pPr>
          </w:p>
        </w:tc>
        <w:tc>
          <w:tcPr>
            <w:tcW w:w="2562" w:type="dxa"/>
            <w:tcBorders>
              <w:top w:val="single" w:sz="4" w:space="0" w:color="auto"/>
              <w:left w:val="single" w:sz="4" w:space="0" w:color="auto"/>
              <w:bottom w:val="single" w:sz="4" w:space="0" w:color="auto"/>
              <w:right w:val="single" w:sz="4" w:space="0" w:color="auto"/>
            </w:tcBorders>
            <w:vAlign w:val="center"/>
            <w:hideMark/>
          </w:tcPr>
          <w:p w14:paraId="37989850" w14:textId="2FB92802"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Benzylpenicillin-</w:t>
            </w:r>
            <w:r w:rsidR="00964759">
              <w:rPr>
                <w:rFonts w:ascii="Times New Roman" w:hAnsi="Times New Roman" w:cs="Times New Roman"/>
                <w:szCs w:val="22"/>
              </w:rPr>
              <w:t xml:space="preserve"> </w:t>
            </w:r>
            <w:r w:rsidRPr="000D74B4">
              <w:rPr>
                <w:rFonts w:ascii="Times New Roman" w:hAnsi="Times New Roman" w:cs="Times New Roman"/>
                <w:szCs w:val="22"/>
              </w:rPr>
              <w:t>Powder for injection: 600 mg (= 1 million IU); 3 g (= 5 million IU) (sodium or potassium salt) in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417FCC4" w14:textId="77777777" w:rsidR="00D819B0" w:rsidRPr="000D74B4" w:rsidRDefault="00D819B0" w:rsidP="00DF2C8F">
            <w:pPr>
              <w:pStyle w:val="ListParagraph"/>
              <w:numPr>
                <w:ilvl w:val="0"/>
                <w:numId w:val="35"/>
              </w:numPr>
              <w:rPr>
                <w:szCs w:val="22"/>
              </w:rPr>
            </w:pPr>
            <w:r w:rsidRPr="000D74B4">
              <w:rPr>
                <w:szCs w:val="22"/>
              </w:rPr>
              <w:t>First week of life (7 days or less): 100 000 IU/kg/dose 8 hourly</w:t>
            </w:r>
          </w:p>
          <w:p w14:paraId="5748E4E3" w14:textId="77777777" w:rsidR="00D819B0" w:rsidRPr="000D74B4" w:rsidRDefault="00D819B0" w:rsidP="00DF2C8F">
            <w:pPr>
              <w:pStyle w:val="ListParagraph"/>
              <w:numPr>
                <w:ilvl w:val="0"/>
                <w:numId w:val="35"/>
              </w:numPr>
              <w:rPr>
                <w:szCs w:val="22"/>
              </w:rPr>
            </w:pPr>
            <w:r w:rsidRPr="000D74B4">
              <w:rPr>
                <w:szCs w:val="22"/>
              </w:rPr>
              <w:t>8 days of age &amp; older: 125 000 IU/kg/dose 6 hourly, maximum dose 5 million IU 6 hourly</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2281B1B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10 days depending on response to clinical and surgical treatment</w:t>
            </w:r>
          </w:p>
        </w:tc>
      </w:tr>
      <w:tr w:rsidR="00D819B0" w:rsidRPr="000D74B4" w14:paraId="3C448919"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BD2FE"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bottom"/>
            <w:hideMark/>
          </w:tcPr>
          <w:p w14:paraId="06AD876E" w14:textId="06085DCB"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Injection: 10 mg; 40 mg (as sulfate)/ mL in 2- mL vial.</w:t>
            </w:r>
          </w:p>
        </w:tc>
        <w:tc>
          <w:tcPr>
            <w:tcW w:w="2524" w:type="dxa"/>
            <w:tcBorders>
              <w:top w:val="single" w:sz="4" w:space="0" w:color="auto"/>
              <w:left w:val="single" w:sz="4" w:space="0" w:color="auto"/>
              <w:bottom w:val="single" w:sz="4" w:space="0" w:color="auto"/>
              <w:right w:val="single" w:sz="4" w:space="0" w:color="auto"/>
            </w:tcBorders>
            <w:vAlign w:val="bottom"/>
          </w:tcPr>
          <w:p w14:paraId="4A3137F7" w14:textId="77777777" w:rsidR="00D819B0" w:rsidRPr="000D74B4" w:rsidRDefault="00D819B0" w:rsidP="00DF2C8F">
            <w:pPr>
              <w:pStyle w:val="ListParagraph"/>
              <w:numPr>
                <w:ilvl w:val="0"/>
                <w:numId w:val="29"/>
              </w:numPr>
              <w:rPr>
                <w:szCs w:val="22"/>
              </w:rPr>
            </w:pPr>
            <w:r w:rsidRPr="000D74B4">
              <w:rPr>
                <w:szCs w:val="22"/>
              </w:rPr>
              <w:t>4 mg/kg/dose once daily</w:t>
            </w:r>
          </w:p>
          <w:p w14:paraId="5D3CD0A0" w14:textId="77777777" w:rsidR="00D819B0" w:rsidRPr="000D74B4" w:rsidRDefault="00D819B0">
            <w:pPr>
              <w:pStyle w:val="ListParagraph"/>
              <w:ind w:left="36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C786C"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9F4040E" w14:textId="77777777" w:rsidTr="001275F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C50F6"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center"/>
          </w:tcPr>
          <w:p w14:paraId="55E1548E" w14:textId="4DAEE835" w:rsidR="00D819B0" w:rsidRPr="000D74B4" w:rsidRDefault="00D819B0" w:rsidP="001275F8">
            <w:pPr>
              <w:rPr>
                <w:rFonts w:ascii="Times New Roman" w:hAnsi="Times New Roman" w:cs="Times New Roman"/>
                <w:szCs w:val="22"/>
              </w:rPr>
            </w:pPr>
            <w:r w:rsidRPr="000D74B4">
              <w:rPr>
                <w:rFonts w:ascii="Times New Roman" w:hAnsi="Times New Roman" w:cs="Times New Roman"/>
                <w:szCs w:val="22"/>
              </w:rPr>
              <w:t>Metronidazole-</w:t>
            </w:r>
            <w:r w:rsidR="001275F8">
              <w:rPr>
                <w:rFonts w:ascii="Times New Roman" w:hAnsi="Times New Roman" w:cs="Times New Roman"/>
                <w:szCs w:val="22"/>
              </w:rPr>
              <w:t xml:space="preserve"> </w:t>
            </w:r>
            <w:r w:rsidRPr="000D74B4">
              <w:rPr>
                <w:rFonts w:ascii="Times New Roman" w:hAnsi="Times New Roman" w:cs="Times New Roman"/>
                <w:szCs w:val="22"/>
              </w:rPr>
              <w:t>Injection: 500 mg in 100- mL vial.</w:t>
            </w:r>
          </w:p>
        </w:tc>
        <w:tc>
          <w:tcPr>
            <w:tcW w:w="2524" w:type="dxa"/>
            <w:tcBorders>
              <w:top w:val="single" w:sz="4" w:space="0" w:color="auto"/>
              <w:left w:val="single" w:sz="4" w:space="0" w:color="auto"/>
              <w:bottom w:val="single" w:sz="4" w:space="0" w:color="auto"/>
              <w:right w:val="single" w:sz="4" w:space="0" w:color="auto"/>
            </w:tcBorders>
            <w:vAlign w:val="bottom"/>
            <w:hideMark/>
          </w:tcPr>
          <w:p w14:paraId="4075B922" w14:textId="77777777" w:rsidR="00D819B0" w:rsidRPr="000D74B4" w:rsidRDefault="00D819B0" w:rsidP="00DF2C8F">
            <w:pPr>
              <w:pStyle w:val="ListParagraph"/>
              <w:numPr>
                <w:ilvl w:val="0"/>
                <w:numId w:val="49"/>
              </w:numPr>
              <w:rPr>
                <w:rFonts w:eastAsiaTheme="minorHAnsi"/>
                <w:szCs w:val="22"/>
              </w:rPr>
            </w:pPr>
            <w:r w:rsidRPr="000D74B4">
              <w:rPr>
                <w:rFonts w:eastAsiaTheme="minorHAnsi"/>
                <w:szCs w:val="22"/>
              </w:rPr>
              <w:t>First week of life (7 days or less): 7.5 mg/kg/dose 12 hourly</w:t>
            </w:r>
          </w:p>
          <w:p w14:paraId="7F4C1641" w14:textId="77777777" w:rsidR="00D819B0" w:rsidRPr="000D74B4" w:rsidRDefault="00D819B0" w:rsidP="00DF2C8F">
            <w:pPr>
              <w:pStyle w:val="ListParagraph"/>
              <w:numPr>
                <w:ilvl w:val="0"/>
                <w:numId w:val="49"/>
              </w:numPr>
              <w:rPr>
                <w:szCs w:val="22"/>
              </w:rPr>
            </w:pPr>
            <w:r w:rsidRPr="000D74B4">
              <w:rPr>
                <w:rFonts w:eastAsiaTheme="minorHAnsi"/>
                <w:szCs w:val="22"/>
              </w:rPr>
              <w:t>8 days of age &amp; older: 7.5 mg/kg/dose 8 hourly, maximum dose 400 mg 8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EB1B4"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0FCB9B1E" w14:textId="77777777">
        <w:trPr>
          <w:trHeight w:val="20"/>
        </w:trPr>
        <w:tc>
          <w:tcPr>
            <w:tcW w:w="2482" w:type="dxa"/>
            <w:tcBorders>
              <w:top w:val="single" w:sz="4" w:space="0" w:color="auto"/>
              <w:left w:val="single" w:sz="4" w:space="0" w:color="auto"/>
              <w:bottom w:val="single" w:sz="4" w:space="0" w:color="auto"/>
              <w:right w:val="single" w:sz="4" w:space="0" w:color="auto"/>
            </w:tcBorders>
            <w:vAlign w:val="center"/>
          </w:tcPr>
          <w:p w14:paraId="014C79B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Benzylpenicillin (IV) unavailable, substitute with:</w:t>
            </w:r>
          </w:p>
          <w:p w14:paraId="4DAB2883" w14:textId="7064F69C" w:rsidR="00D819B0" w:rsidRPr="000D74B4" w:rsidRDefault="000D74B4">
            <w:pPr>
              <w:rPr>
                <w:rFonts w:ascii="Times New Roman" w:hAnsi="Times New Roman" w:cs="Times New Roman"/>
                <w:szCs w:val="22"/>
              </w:rPr>
            </w:pPr>
            <w:r>
              <w:rPr>
                <w:rFonts w:ascii="Times New Roman" w:hAnsi="Times New Roman" w:cs="Times New Roman"/>
                <w:szCs w:val="22"/>
              </w:rPr>
              <w:t>A</w:t>
            </w:r>
            <w:r w:rsidR="00D819B0" w:rsidRPr="000D74B4">
              <w:rPr>
                <w:rFonts w:ascii="Times New Roman" w:hAnsi="Times New Roman" w:cs="Times New Roman"/>
                <w:szCs w:val="22"/>
              </w:rPr>
              <w:t>mpicillin (IV)</w:t>
            </w:r>
          </w:p>
          <w:p w14:paraId="7AAB86E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Treat with Gentamicin (IV) PLUS Metronidazole (IV), as above.</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E4B4B75" w14:textId="2D49F1F3"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500 mg; 1 g (as sodium salt) in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099ABC3F" w14:textId="77777777" w:rsidR="00D819B0" w:rsidRPr="000D74B4" w:rsidRDefault="00D819B0" w:rsidP="00DF2C8F">
            <w:pPr>
              <w:pStyle w:val="ListParagraph"/>
              <w:numPr>
                <w:ilvl w:val="0"/>
                <w:numId w:val="37"/>
              </w:numPr>
              <w:rPr>
                <w:rFonts w:eastAsiaTheme="minorHAnsi"/>
                <w:szCs w:val="22"/>
              </w:rPr>
            </w:pPr>
            <w:r w:rsidRPr="000D74B4">
              <w:rPr>
                <w:rFonts w:eastAsiaTheme="minorHAnsi"/>
                <w:szCs w:val="22"/>
              </w:rPr>
              <w:t>First week of life (7 days or less): 50 mg/kg/dose 8 hourly</w:t>
            </w:r>
          </w:p>
          <w:p w14:paraId="10347037" w14:textId="77777777" w:rsidR="00D819B0" w:rsidRPr="000D74B4" w:rsidRDefault="00D819B0" w:rsidP="00DF2C8F">
            <w:pPr>
              <w:pStyle w:val="ListParagraph"/>
              <w:numPr>
                <w:ilvl w:val="0"/>
                <w:numId w:val="37"/>
              </w:numPr>
              <w:rPr>
                <w:szCs w:val="22"/>
              </w:rPr>
            </w:pPr>
            <w:r w:rsidRPr="000D74B4">
              <w:rPr>
                <w:rFonts w:eastAsiaTheme="minorHAnsi"/>
                <w:szCs w:val="22"/>
              </w:rPr>
              <w:t>8 days of age &amp; older: 50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1B1B7"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937C6E2" w14:textId="77777777">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10A750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62651104" w14:textId="77777777">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D5C14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694F109F" w14:textId="77777777">
        <w:trPr>
          <w:trHeight w:val="20"/>
        </w:trPr>
        <w:tc>
          <w:tcPr>
            <w:tcW w:w="2482" w:type="dxa"/>
            <w:tcBorders>
              <w:top w:val="single" w:sz="4" w:space="0" w:color="auto"/>
              <w:left w:val="single" w:sz="4" w:space="0" w:color="auto"/>
              <w:bottom w:val="single" w:sz="4" w:space="0" w:color="auto"/>
              <w:right w:val="single" w:sz="4" w:space="0" w:color="auto"/>
            </w:tcBorders>
            <w:vAlign w:val="bottom"/>
            <w:hideMark/>
          </w:tcPr>
          <w:p w14:paraId="5A4ABE30"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562" w:type="dxa"/>
            <w:tcBorders>
              <w:top w:val="single" w:sz="4" w:space="0" w:color="auto"/>
              <w:left w:val="single" w:sz="4" w:space="0" w:color="auto"/>
              <w:bottom w:val="single" w:sz="4" w:space="0" w:color="auto"/>
              <w:right w:val="single" w:sz="4" w:space="0" w:color="auto"/>
            </w:tcBorders>
            <w:vAlign w:val="bottom"/>
            <w:hideMark/>
          </w:tcPr>
          <w:p w14:paraId="006F1B52" w14:textId="08D3C78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524" w:type="dxa"/>
            <w:tcBorders>
              <w:top w:val="single" w:sz="4" w:space="0" w:color="auto"/>
              <w:left w:val="single" w:sz="4" w:space="0" w:color="auto"/>
              <w:bottom w:val="single" w:sz="4" w:space="0" w:color="auto"/>
              <w:right w:val="single" w:sz="4" w:space="0" w:color="auto"/>
            </w:tcBorders>
            <w:vAlign w:val="bottom"/>
            <w:hideMark/>
          </w:tcPr>
          <w:p w14:paraId="4177D123"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82" w:type="dxa"/>
            <w:tcBorders>
              <w:top w:val="single" w:sz="4" w:space="0" w:color="auto"/>
              <w:left w:val="single" w:sz="4" w:space="0" w:color="auto"/>
              <w:bottom w:val="single" w:sz="4" w:space="0" w:color="auto"/>
              <w:right w:val="single" w:sz="4" w:space="0" w:color="auto"/>
            </w:tcBorders>
            <w:vAlign w:val="bottom"/>
            <w:hideMark/>
          </w:tcPr>
          <w:p w14:paraId="2C9EF5F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472F198F" w14:textId="77777777">
        <w:trPr>
          <w:trHeight w:val="288"/>
        </w:trPr>
        <w:tc>
          <w:tcPr>
            <w:tcW w:w="2482" w:type="dxa"/>
            <w:vMerge w:val="restart"/>
            <w:tcBorders>
              <w:top w:val="single" w:sz="4" w:space="0" w:color="auto"/>
              <w:left w:val="single" w:sz="4" w:space="0" w:color="auto"/>
              <w:bottom w:val="single" w:sz="4" w:space="0" w:color="auto"/>
              <w:right w:val="single" w:sz="4" w:space="0" w:color="auto"/>
            </w:tcBorders>
            <w:vAlign w:val="center"/>
          </w:tcPr>
          <w:p w14:paraId="193D825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6810EBE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Ceftriaxone (IV) </w:t>
            </w:r>
          </w:p>
          <w:p w14:paraId="6C36BC6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0AE5CFA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 (IV)</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C0475C1" w14:textId="40B96AF5"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250 mg, 1 g (as sodium slat) in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22662F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12 hourly, maximum dose 2 g 12 hourly </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05AFDFF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 if source control has been achieved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laparotomy, washout, repair). Longer durations may be required if source control is delayed</w:t>
            </w:r>
          </w:p>
        </w:tc>
      </w:tr>
      <w:tr w:rsidR="00D819B0" w:rsidRPr="000D74B4" w14:paraId="66296B23" w14:textId="7777777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46A33"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center"/>
            <w:hideMark/>
          </w:tcPr>
          <w:p w14:paraId="5A2493FA" w14:textId="1DB3F16D"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w:t>
            </w:r>
            <w:r w:rsidR="001275F8">
              <w:rPr>
                <w:rFonts w:ascii="Times New Roman" w:hAnsi="Times New Roman" w:cs="Times New Roman"/>
                <w:szCs w:val="22"/>
              </w:rPr>
              <w:t xml:space="preserve"> </w:t>
            </w:r>
            <w:r w:rsidRPr="000D74B4">
              <w:rPr>
                <w:rFonts w:ascii="Times New Roman" w:hAnsi="Times New Roman" w:cs="Times New Roman"/>
                <w:szCs w:val="22"/>
              </w:rPr>
              <w:t xml:space="preserve">Injection: 500 mg in 100- mL vial. </w:t>
            </w:r>
          </w:p>
        </w:tc>
        <w:tc>
          <w:tcPr>
            <w:tcW w:w="2524" w:type="dxa"/>
            <w:tcBorders>
              <w:top w:val="single" w:sz="4" w:space="0" w:color="auto"/>
              <w:left w:val="single" w:sz="4" w:space="0" w:color="auto"/>
              <w:bottom w:val="single" w:sz="4" w:space="0" w:color="auto"/>
              <w:right w:val="single" w:sz="4" w:space="0" w:color="auto"/>
            </w:tcBorders>
            <w:vAlign w:val="center"/>
          </w:tcPr>
          <w:p w14:paraId="484DCFB6" w14:textId="77777777" w:rsidR="00D819B0" w:rsidRPr="000D74B4" w:rsidRDefault="00D819B0">
            <w:pPr>
              <w:rPr>
                <w:rFonts w:ascii="Times New Roman" w:hAnsi="Times New Roman" w:cs="Times New Roman"/>
                <w:szCs w:val="22"/>
              </w:rPr>
            </w:pPr>
          </w:p>
          <w:p w14:paraId="6C26568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7.5 mg/kg/dose 8 hourly, maximum dose 400 mg 8 hourly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34C79"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42D3D136"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00BD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62B2FEF8" w14:textId="77777777">
        <w:tc>
          <w:tcPr>
            <w:tcW w:w="2482" w:type="dxa"/>
            <w:tcBorders>
              <w:top w:val="single" w:sz="4" w:space="0" w:color="auto"/>
              <w:left w:val="single" w:sz="4" w:space="0" w:color="auto"/>
              <w:bottom w:val="single" w:sz="4" w:space="0" w:color="auto"/>
              <w:right w:val="single" w:sz="4" w:space="0" w:color="auto"/>
            </w:tcBorders>
            <w:vAlign w:val="center"/>
            <w:hideMark/>
          </w:tcPr>
          <w:p w14:paraId="530DD9B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 (IV)</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566E85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500 mg (as sodium) + 100 mg (as potassium salt); 1000 mg (as sodium) + 200 mg (as potassium salt) in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7EB88A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30 mg/kg/dose of amoxicillin component 8 hourly, maximum dose 1.2 g 8 hourly </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1E53F1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 if source control has been achieved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laparotomy, washout, repair). Longer durations may be required </w:t>
            </w:r>
            <w:r w:rsidRPr="000D74B4">
              <w:rPr>
                <w:rFonts w:ascii="Times New Roman" w:hAnsi="Times New Roman" w:cs="Times New Roman"/>
                <w:szCs w:val="22"/>
              </w:rPr>
              <w:lastRenderedPageBreak/>
              <w:t xml:space="preserve">if source control is delayed </w:t>
            </w:r>
          </w:p>
        </w:tc>
      </w:tr>
      <w:tr w:rsidR="00D819B0" w:rsidRPr="000D74B4" w14:paraId="119A87F2"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C5C3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If poor response to treatment</w:t>
            </w:r>
          </w:p>
        </w:tc>
      </w:tr>
      <w:tr w:rsidR="00D819B0" w:rsidRPr="000D74B4" w14:paraId="0EDBD14F" w14:textId="77777777">
        <w:tc>
          <w:tcPr>
            <w:tcW w:w="2482" w:type="dxa"/>
            <w:vMerge w:val="restart"/>
            <w:tcBorders>
              <w:top w:val="single" w:sz="4" w:space="0" w:color="auto"/>
              <w:left w:val="single" w:sz="4" w:space="0" w:color="auto"/>
              <w:bottom w:val="single" w:sz="4" w:space="0" w:color="auto"/>
              <w:right w:val="single" w:sz="4" w:space="0" w:color="auto"/>
            </w:tcBorders>
            <w:vAlign w:val="center"/>
          </w:tcPr>
          <w:p w14:paraId="705DF9D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18A919D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Piperacillin/tazobactam (IV) </w:t>
            </w:r>
          </w:p>
          <w:p w14:paraId="2A51B07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1AEA964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Amikacin (IV)</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A8F268" w14:textId="460220B6" w:rsidR="00D819B0" w:rsidRPr="000D74B4" w:rsidRDefault="00D819B0">
            <w:pPr>
              <w:rPr>
                <w:rFonts w:ascii="Times New Roman" w:hAnsi="Times New Roman" w:cs="Times New Roman"/>
                <w:szCs w:val="22"/>
              </w:rPr>
            </w:pPr>
            <w:r w:rsidRPr="000D74B4">
              <w:rPr>
                <w:rFonts w:ascii="Times New Roman" w:hAnsi="Times New Roman" w:cs="Times New Roman"/>
                <w:szCs w:val="22"/>
              </w:rPr>
              <w:t>Piperacillin/tazobactam</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2 g (as sodium salt) + 250 mg (as sodium salt); 4 g (as sodium salt) + 500 mg (as sodium salt) in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5D683A6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100 mg/kg of piperacillin component/dose 8 hourly, maximum dose 4 g of piperacillin component 8 hourly </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0294505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 if source control has been achieved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laparotomy, washout, repair). Longer durations may be required if source control is delayed</w:t>
            </w:r>
          </w:p>
        </w:tc>
      </w:tr>
      <w:tr w:rsidR="00D819B0" w:rsidRPr="000D74B4" w14:paraId="65203E0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1F98F28"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center"/>
            <w:hideMark/>
          </w:tcPr>
          <w:p w14:paraId="56B92D84" w14:textId="54990379" w:rsidR="00D819B0" w:rsidRPr="000D74B4" w:rsidRDefault="00D819B0">
            <w:pPr>
              <w:rPr>
                <w:rFonts w:ascii="Times New Roman" w:hAnsi="Times New Roman" w:cs="Times New Roman"/>
                <w:szCs w:val="22"/>
              </w:rPr>
            </w:pPr>
            <w:r w:rsidRPr="000D74B4">
              <w:rPr>
                <w:rFonts w:ascii="Times New Roman" w:hAnsi="Times New Roman" w:cs="Times New Roman"/>
                <w:szCs w:val="22"/>
              </w:rPr>
              <w:t>Amikacin-</w:t>
            </w:r>
            <w:r w:rsidR="001275F8">
              <w:rPr>
                <w:rFonts w:ascii="Times New Roman" w:hAnsi="Times New Roman" w:cs="Times New Roman"/>
                <w:szCs w:val="22"/>
              </w:rPr>
              <w:t xml:space="preserve"> </w:t>
            </w:r>
            <w:r w:rsidRPr="000D74B4">
              <w:rPr>
                <w:rFonts w:ascii="Times New Roman" w:hAnsi="Times New Roman" w:cs="Times New Roman"/>
                <w:szCs w:val="22"/>
              </w:rPr>
              <w:t>Injection: 250 mg (as sulfate)/mL in 2- mL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1913F4C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15 mg/kg/dose once daily, maximum dose 1.5 g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319C4"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8286DE8"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7A95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If piperacillin-tazobactam (IV) is not available or in case of confirmed drug allergy or medical contraindication </w:t>
            </w:r>
          </w:p>
        </w:tc>
      </w:tr>
      <w:tr w:rsidR="00D819B0" w:rsidRPr="000D74B4" w14:paraId="53E70ED0" w14:textId="77777777">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220D4E6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Ciprofloxacin (IV) </w:t>
            </w:r>
          </w:p>
          <w:p w14:paraId="738669B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06925B3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 (IV)</w:t>
            </w:r>
          </w:p>
          <w:p w14:paraId="37C1F64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27116BC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Amikacin (IV) </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9370A50" w14:textId="2D9EBE14" w:rsidR="00D819B0" w:rsidRPr="000D74B4" w:rsidRDefault="00D819B0">
            <w:pPr>
              <w:rPr>
                <w:rFonts w:ascii="Times New Roman" w:hAnsi="Times New Roman" w:cs="Times New Roman"/>
                <w:szCs w:val="22"/>
              </w:rPr>
            </w:pPr>
            <w:r w:rsidRPr="000D74B4">
              <w:rPr>
                <w:rFonts w:ascii="Times New Roman" w:hAnsi="Times New Roman" w:cs="Times New Roman"/>
                <w:szCs w:val="22"/>
              </w:rPr>
              <w:t>Ciprofloxacin-</w:t>
            </w:r>
            <w:r w:rsidR="001275F8">
              <w:rPr>
                <w:rFonts w:ascii="Times New Roman" w:hAnsi="Times New Roman" w:cs="Times New Roman"/>
                <w:szCs w:val="22"/>
              </w:rPr>
              <w:t xml:space="preserve"> </w:t>
            </w:r>
            <w:r w:rsidRPr="000D74B4">
              <w:rPr>
                <w:rFonts w:ascii="Times New Roman" w:hAnsi="Times New Roman" w:cs="Times New Roman"/>
                <w:szCs w:val="22"/>
              </w:rPr>
              <w:t xml:space="preserve">Solution for IV infusion: 2 mg/ mL (as </w:t>
            </w:r>
            <w:proofErr w:type="spellStart"/>
            <w:r w:rsidRPr="000D74B4">
              <w:rPr>
                <w:rFonts w:ascii="Times New Roman" w:hAnsi="Times New Roman" w:cs="Times New Roman"/>
                <w:szCs w:val="22"/>
              </w:rPr>
              <w:t>hyclate</w:t>
            </w:r>
            <w:proofErr w:type="spellEnd"/>
            <w:r w:rsidRPr="000D74B4">
              <w:rPr>
                <w:rFonts w:ascii="Times New Roman" w:hAnsi="Times New Roman" w:cs="Times New Roman"/>
                <w:szCs w:val="22"/>
              </w:rPr>
              <w:t xml:space="preserve">) </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F93570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10 mg/kg/dose 8-12 hourly, maximum dose 400 mg 8-12 hourly </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027EC20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days if source control has been achieved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laparotomy, washout, repair). Longer durations may be required if source control is delayed</w:t>
            </w:r>
          </w:p>
        </w:tc>
      </w:tr>
      <w:tr w:rsidR="00D819B0" w:rsidRPr="000D74B4" w14:paraId="5C6B096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2303434"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center"/>
            <w:hideMark/>
          </w:tcPr>
          <w:p w14:paraId="7F2B7DD9" w14:textId="0D34800A" w:rsidR="00D819B0" w:rsidRPr="000D74B4" w:rsidRDefault="00D819B0">
            <w:pPr>
              <w:rPr>
                <w:rFonts w:ascii="Times New Roman" w:hAnsi="Times New Roman" w:cs="Times New Roman"/>
                <w:szCs w:val="22"/>
              </w:rPr>
            </w:pPr>
            <w:r w:rsidRPr="000D74B4">
              <w:rPr>
                <w:rFonts w:ascii="Times New Roman" w:hAnsi="Times New Roman" w:cs="Times New Roman"/>
                <w:szCs w:val="22"/>
              </w:rPr>
              <w:t>Metronidazole-</w:t>
            </w:r>
            <w:r w:rsidR="001275F8">
              <w:rPr>
                <w:rFonts w:ascii="Times New Roman" w:hAnsi="Times New Roman" w:cs="Times New Roman"/>
                <w:szCs w:val="22"/>
              </w:rPr>
              <w:t xml:space="preserve"> </w:t>
            </w:r>
            <w:r w:rsidRPr="000D74B4">
              <w:rPr>
                <w:rFonts w:ascii="Times New Roman" w:hAnsi="Times New Roman" w:cs="Times New Roman"/>
                <w:szCs w:val="22"/>
              </w:rPr>
              <w:t>Injection: 500 mg in 100- mL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4287EC3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7.5 mg/kg/dose 8 hourly, maximum dose 400 mg 8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EA41E"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61A6B7A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155CEF4" w14:textId="77777777" w:rsidR="00D819B0" w:rsidRPr="000D74B4" w:rsidRDefault="00D819B0">
            <w:pPr>
              <w:rPr>
                <w:rFonts w:ascii="Times New Roman" w:eastAsia="Times New Roman" w:hAnsi="Times New Roman" w:cs="Times New Roman"/>
                <w:szCs w:val="22"/>
                <w:lang w:val="en-ZA" w:eastAsia="en-GB"/>
              </w:rPr>
            </w:pPr>
          </w:p>
        </w:tc>
        <w:tc>
          <w:tcPr>
            <w:tcW w:w="2562" w:type="dxa"/>
            <w:tcBorders>
              <w:top w:val="single" w:sz="4" w:space="0" w:color="auto"/>
              <w:left w:val="single" w:sz="4" w:space="0" w:color="auto"/>
              <w:bottom w:val="single" w:sz="4" w:space="0" w:color="auto"/>
              <w:right w:val="single" w:sz="4" w:space="0" w:color="auto"/>
            </w:tcBorders>
            <w:vAlign w:val="center"/>
            <w:hideMark/>
          </w:tcPr>
          <w:p w14:paraId="74B754BB" w14:textId="2CA93DA7" w:rsidR="00D819B0" w:rsidRPr="000D74B4" w:rsidRDefault="00D819B0">
            <w:pPr>
              <w:rPr>
                <w:rFonts w:ascii="Times New Roman" w:hAnsi="Times New Roman" w:cs="Times New Roman"/>
                <w:szCs w:val="22"/>
              </w:rPr>
            </w:pPr>
            <w:r w:rsidRPr="000D74B4">
              <w:rPr>
                <w:rFonts w:ascii="Times New Roman" w:hAnsi="Times New Roman" w:cs="Times New Roman"/>
                <w:szCs w:val="22"/>
              </w:rPr>
              <w:t>Amikacin-</w:t>
            </w:r>
            <w:r w:rsidR="001275F8">
              <w:rPr>
                <w:rFonts w:ascii="Times New Roman" w:hAnsi="Times New Roman" w:cs="Times New Roman"/>
                <w:szCs w:val="22"/>
              </w:rPr>
              <w:t xml:space="preserve"> </w:t>
            </w:r>
            <w:r w:rsidRPr="000D74B4">
              <w:rPr>
                <w:rFonts w:ascii="Times New Roman" w:hAnsi="Times New Roman" w:cs="Times New Roman"/>
                <w:szCs w:val="22"/>
              </w:rPr>
              <w:t>Injection: 250 mg (as sulfate)/mL in 2- mL vial</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83A76B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15 mg/kg/dose once daily, maximum dose 1.5 g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9B3E2"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BF78DBC" w14:textId="77777777">
        <w:tc>
          <w:tcPr>
            <w:tcW w:w="9350" w:type="dxa"/>
            <w:gridSpan w:val="4"/>
            <w:tcBorders>
              <w:top w:val="single" w:sz="4" w:space="0" w:color="auto"/>
              <w:left w:val="single" w:sz="4" w:space="0" w:color="auto"/>
              <w:bottom w:val="single" w:sz="4" w:space="0" w:color="auto"/>
              <w:right w:val="single" w:sz="4" w:space="0" w:color="auto"/>
            </w:tcBorders>
            <w:hideMark/>
          </w:tcPr>
          <w:p w14:paraId="53E121C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7ED945B3" w14:textId="77777777" w:rsidR="00D819B0" w:rsidRPr="000D74B4" w:rsidRDefault="00D819B0" w:rsidP="00DF2C8F">
            <w:pPr>
              <w:pStyle w:val="ListParagraph"/>
              <w:numPr>
                <w:ilvl w:val="0"/>
                <w:numId w:val="47"/>
              </w:numPr>
              <w:rPr>
                <w:szCs w:val="22"/>
              </w:rPr>
            </w:pPr>
            <w:r w:rsidRPr="000D74B4">
              <w:rPr>
                <w:szCs w:val="22"/>
              </w:rPr>
              <w:t>Obtain a blood culture prior to starting antibiotic therapy.</w:t>
            </w:r>
          </w:p>
          <w:p w14:paraId="7053DAA3" w14:textId="77777777" w:rsidR="00D819B0" w:rsidRPr="000D74B4" w:rsidRDefault="00D819B0" w:rsidP="00DF2C8F">
            <w:pPr>
              <w:pStyle w:val="ListParagraph"/>
              <w:numPr>
                <w:ilvl w:val="0"/>
                <w:numId w:val="47"/>
              </w:numPr>
              <w:rPr>
                <w:szCs w:val="22"/>
              </w:rPr>
            </w:pPr>
            <w:r w:rsidRPr="000D74B4">
              <w:rPr>
                <w:szCs w:val="22"/>
              </w:rPr>
              <w:t>Investigate TB as a cause in endemic areas.</w:t>
            </w:r>
          </w:p>
        </w:tc>
      </w:tr>
      <w:tr w:rsidR="00D819B0" w:rsidRPr="000D74B4" w14:paraId="28C24884" w14:textId="77777777">
        <w:tc>
          <w:tcPr>
            <w:tcW w:w="9350" w:type="dxa"/>
            <w:gridSpan w:val="4"/>
            <w:tcBorders>
              <w:top w:val="single" w:sz="4" w:space="0" w:color="auto"/>
              <w:left w:val="single" w:sz="4" w:space="0" w:color="auto"/>
              <w:bottom w:val="single" w:sz="4" w:space="0" w:color="auto"/>
              <w:right w:val="single" w:sz="4" w:space="0" w:color="auto"/>
            </w:tcBorders>
          </w:tcPr>
          <w:p w14:paraId="43053C2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3AE0F88F" w14:textId="77777777" w:rsidR="00D819B0" w:rsidRPr="000D74B4" w:rsidRDefault="00D819B0" w:rsidP="00DF2C8F">
            <w:pPr>
              <w:pStyle w:val="ListParagraph"/>
              <w:numPr>
                <w:ilvl w:val="0"/>
                <w:numId w:val="78"/>
              </w:numPr>
              <w:rPr>
                <w:szCs w:val="22"/>
              </w:rPr>
            </w:pPr>
            <w:r w:rsidRPr="000D74B4">
              <w:rPr>
                <w:szCs w:val="22"/>
              </w:rPr>
              <w:t>Consultation with a surgeon is frequently required in patients with complicated intra-abdominal infections.</w:t>
            </w:r>
          </w:p>
          <w:p w14:paraId="63AC6ABA" w14:textId="77777777" w:rsidR="00D819B0" w:rsidRPr="000D74B4" w:rsidRDefault="00D819B0" w:rsidP="00DF2C8F">
            <w:pPr>
              <w:pStyle w:val="ListParagraph"/>
              <w:numPr>
                <w:ilvl w:val="0"/>
                <w:numId w:val="78"/>
              </w:numPr>
              <w:rPr>
                <w:szCs w:val="22"/>
              </w:rPr>
            </w:pPr>
            <w:r w:rsidRPr="000D74B4">
              <w:rPr>
                <w:szCs w:val="22"/>
              </w:rPr>
              <w:t xml:space="preserve">Once the patient is improving clinically and tolerating oral feeds, consider switching to an oral antibiotic such as amoxicillin + clavulanic acid. </w:t>
            </w:r>
          </w:p>
          <w:p w14:paraId="6887472C" w14:textId="77777777" w:rsidR="00D819B0" w:rsidRPr="000D74B4" w:rsidRDefault="00D819B0">
            <w:pPr>
              <w:pStyle w:val="ListParagraph"/>
              <w:rPr>
                <w:szCs w:val="22"/>
              </w:rPr>
            </w:pPr>
          </w:p>
        </w:tc>
      </w:tr>
    </w:tbl>
    <w:p w14:paraId="4064A826" w14:textId="77777777" w:rsidR="00D819B0" w:rsidRPr="000D74B4" w:rsidRDefault="00D819B0" w:rsidP="00D819B0">
      <w:pPr>
        <w:rPr>
          <w:rFonts w:ascii="Times New Roman" w:eastAsia="Times New Roman" w:hAnsi="Times New Roman" w:cs="Times New Roman"/>
          <w:sz w:val="22"/>
          <w:szCs w:val="22"/>
          <w:u w:val="single"/>
          <w:lang w:val="en-ZA" w:eastAsia="en-GB"/>
        </w:rPr>
      </w:pPr>
    </w:p>
    <w:p w14:paraId="69E7235A" w14:textId="37961711" w:rsidR="00D819B0" w:rsidRPr="000D74B4" w:rsidRDefault="00277BDB" w:rsidP="00D819B0">
      <w:pPr>
        <w:pStyle w:val="Heading2"/>
        <w:rPr>
          <w:rFonts w:ascii="Times New Roman" w:hAnsi="Times New Roman" w:cs="Times New Roman"/>
          <w:color w:val="auto"/>
          <w:sz w:val="22"/>
          <w:szCs w:val="22"/>
        </w:rPr>
      </w:pPr>
      <w:bookmarkStart w:id="63" w:name="_Toc73693259"/>
      <w:r w:rsidRPr="009B31D8">
        <w:rPr>
          <w:rFonts w:ascii="Times New Roman" w:hAnsi="Times New Roman" w:cs="Times New Roman"/>
          <w:color w:val="auto"/>
          <w:sz w:val="22"/>
          <w:szCs w:val="22"/>
        </w:rPr>
        <w:t>Genitourinary</w:t>
      </w:r>
      <w:bookmarkEnd w:id="63"/>
    </w:p>
    <w:p w14:paraId="63441985" w14:textId="77777777" w:rsidR="00D819B0" w:rsidRPr="000D74B4" w:rsidRDefault="00D819B0" w:rsidP="00D819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57"/>
        <w:gridCol w:w="2456"/>
        <w:gridCol w:w="3024"/>
        <w:gridCol w:w="1913"/>
      </w:tblGrid>
      <w:tr w:rsidR="00D819B0" w:rsidRPr="000D74B4" w14:paraId="367A80F2"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3FDC0" w14:textId="6CC51C48" w:rsidR="00D819B0" w:rsidRPr="000D74B4" w:rsidRDefault="00D819B0">
            <w:pPr>
              <w:pStyle w:val="Heading3"/>
              <w:outlineLvl w:val="2"/>
              <w:rPr>
                <w:rFonts w:ascii="Times New Roman" w:hAnsi="Times New Roman" w:cs="Times New Roman"/>
                <w:color w:val="auto"/>
                <w:szCs w:val="22"/>
              </w:rPr>
            </w:pPr>
            <w:bookmarkStart w:id="64" w:name="_Toc65837088"/>
            <w:bookmarkStart w:id="65" w:name="_Toc73693260"/>
            <w:r w:rsidRPr="000D74B4">
              <w:rPr>
                <w:rFonts w:ascii="Times New Roman" w:hAnsi="Times New Roman" w:cs="Times New Roman"/>
                <w:color w:val="auto"/>
                <w:szCs w:val="22"/>
              </w:rPr>
              <w:t>Urinary Tract Infection</w:t>
            </w:r>
            <w:bookmarkEnd w:id="64"/>
            <w:r w:rsidRPr="000D74B4">
              <w:rPr>
                <w:rFonts w:ascii="Times New Roman" w:hAnsi="Times New Roman" w:cs="Times New Roman"/>
                <w:color w:val="auto"/>
                <w:szCs w:val="22"/>
              </w:rPr>
              <w:t xml:space="preserve"> (UTI)</w:t>
            </w:r>
            <w:bookmarkEnd w:id="65"/>
          </w:p>
        </w:tc>
      </w:tr>
      <w:tr w:rsidR="00D819B0" w:rsidRPr="000D74B4" w14:paraId="7E7C1595" w14:textId="77777777">
        <w:tc>
          <w:tcPr>
            <w:tcW w:w="9350" w:type="dxa"/>
            <w:gridSpan w:val="4"/>
            <w:tcBorders>
              <w:top w:val="single" w:sz="4" w:space="0" w:color="auto"/>
              <w:left w:val="single" w:sz="4" w:space="0" w:color="auto"/>
              <w:bottom w:val="single" w:sz="4" w:space="0" w:color="auto"/>
              <w:right w:val="single" w:sz="4" w:space="0" w:color="auto"/>
            </w:tcBorders>
            <w:hideMark/>
          </w:tcPr>
          <w:p w14:paraId="14B1A7B9" w14:textId="30A99449" w:rsidR="00D819B0" w:rsidRPr="000D74B4" w:rsidRDefault="00D819B0">
            <w:pPr>
              <w:rPr>
                <w:rFonts w:ascii="Times New Roman" w:hAnsi="Times New Roman" w:cs="Times New Roman"/>
                <w:szCs w:val="22"/>
                <w:lang w:val="en-GB"/>
              </w:rPr>
            </w:pPr>
            <w:r w:rsidRPr="000D74B4">
              <w:rPr>
                <w:rFonts w:ascii="Times New Roman" w:hAnsi="Times New Roman" w:cs="Times New Roman"/>
                <w:szCs w:val="22"/>
              </w:rPr>
              <w:t xml:space="preserve">Clinical definition: </w:t>
            </w:r>
            <w:r w:rsidRPr="000D74B4">
              <w:rPr>
                <w:rFonts w:ascii="Times New Roman" w:hAnsi="Times New Roman" w:cs="Times New Roman"/>
                <w:szCs w:val="22"/>
                <w:lang w:val="en-GB"/>
              </w:rPr>
              <w:t xml:space="preserve">Uncomplicated UTI is an infection limited to the lower urinary tract with no associated urological anomalies. It is seen most in girls older than 2 years of age. Complicated UTI is </w:t>
            </w:r>
            <w:r w:rsidRPr="000D74B4">
              <w:rPr>
                <w:rFonts w:ascii="Times New Roman" w:hAnsi="Times New Roman" w:cs="Times New Roman"/>
                <w:szCs w:val="22"/>
                <w:lang w:val="en-GB"/>
              </w:rPr>
              <w:lastRenderedPageBreak/>
              <w:t>an infection involving the renal parenchyma (acute pyelonephritis) or which is associated with underlying congenital anomalies of the kidneys and urinary tract. Differentiating uncomplicated from complicated UTI is often not feasible in neonates and infants and they should be treated as for complicated UTI. UTI may result in significant short-term morbidity, including septic shock and acute renal failure, especially in infants. Permanent renal damage may occur in children who have recurrent episodes of pyelonephritis.</w:t>
            </w:r>
            <w:r w:rsidRPr="000D74B4">
              <w:rPr>
                <w:rFonts w:ascii="Times New Roman" w:hAnsi="Times New Roman" w:cs="Times New Roman"/>
                <w:szCs w:val="22"/>
              </w:rPr>
              <w:t xml:space="preserve"> Common </w:t>
            </w:r>
            <w:proofErr w:type="spellStart"/>
            <w:r w:rsidRPr="000D74B4">
              <w:rPr>
                <w:rFonts w:ascii="Times New Roman" w:hAnsi="Times New Roman" w:cs="Times New Roman"/>
                <w:szCs w:val="22"/>
              </w:rPr>
              <w:t>aetiologies</w:t>
            </w:r>
            <w:proofErr w:type="spellEnd"/>
            <w:r w:rsidRPr="000D74B4">
              <w:rPr>
                <w:rFonts w:ascii="Times New Roman" w:hAnsi="Times New Roman" w:cs="Times New Roman"/>
                <w:szCs w:val="22"/>
              </w:rPr>
              <w:t xml:space="preserve"> include </w:t>
            </w:r>
            <w:proofErr w:type="spellStart"/>
            <w:r w:rsidRPr="000D74B4">
              <w:rPr>
                <w:rFonts w:ascii="Times New Roman" w:hAnsi="Times New Roman" w:cs="Times New Roman"/>
                <w:szCs w:val="22"/>
              </w:rPr>
              <w:t>Enterobacterales</w:t>
            </w:r>
            <w:proofErr w:type="spellEnd"/>
            <w:r w:rsidRPr="000D74B4">
              <w:rPr>
                <w:rFonts w:ascii="Times New Roman" w:hAnsi="Times New Roman" w:cs="Times New Roman"/>
                <w:szCs w:val="22"/>
              </w:rPr>
              <w:t xml:space="preserve"> (E. </w:t>
            </w:r>
            <w:r w:rsidRPr="000D74B4">
              <w:rPr>
                <w:rFonts w:ascii="Times New Roman" w:hAnsi="Times New Roman" w:cs="Times New Roman"/>
                <w:i/>
                <w:iCs/>
                <w:szCs w:val="22"/>
              </w:rPr>
              <w:t xml:space="preserve">coli, Klebsiella species, Proteus species, Enterobacter species) and Enterococcus species. </w:t>
            </w:r>
            <w:r w:rsidRPr="000D74B4">
              <w:rPr>
                <w:rFonts w:ascii="Times New Roman" w:hAnsi="Times New Roman" w:cs="Times New Roman"/>
                <w:szCs w:val="22"/>
              </w:rPr>
              <w:t>For UTI in pregnant adolescents, refer to adult guidelines.</w:t>
            </w:r>
          </w:p>
        </w:tc>
      </w:tr>
      <w:tr w:rsidR="00D819B0" w:rsidRPr="000D74B4" w14:paraId="499CC37D"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954E9DD"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lastRenderedPageBreak/>
              <w:t>Neonate (Treat all UTIs in neonates as complicated UTIs)</w:t>
            </w:r>
          </w:p>
        </w:tc>
      </w:tr>
      <w:tr w:rsidR="00D819B0" w:rsidRPr="000D74B4" w14:paraId="298332E4"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4642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02B489D1" w14:textId="77777777">
        <w:trPr>
          <w:trHeight w:val="20"/>
        </w:trPr>
        <w:tc>
          <w:tcPr>
            <w:tcW w:w="1957" w:type="dxa"/>
            <w:tcBorders>
              <w:top w:val="single" w:sz="4" w:space="0" w:color="auto"/>
              <w:left w:val="single" w:sz="4" w:space="0" w:color="auto"/>
              <w:bottom w:val="single" w:sz="4" w:space="0" w:color="auto"/>
              <w:right w:val="single" w:sz="4" w:space="0" w:color="auto"/>
            </w:tcBorders>
            <w:vAlign w:val="center"/>
            <w:hideMark/>
          </w:tcPr>
          <w:p w14:paraId="29441EE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56382F4" w14:textId="6D265958"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024" w:type="dxa"/>
            <w:tcBorders>
              <w:top w:val="single" w:sz="4" w:space="0" w:color="auto"/>
              <w:left w:val="single" w:sz="4" w:space="0" w:color="auto"/>
              <w:bottom w:val="single" w:sz="4" w:space="0" w:color="auto"/>
              <w:right w:val="single" w:sz="4" w:space="0" w:color="auto"/>
            </w:tcBorders>
            <w:vAlign w:val="center"/>
            <w:hideMark/>
          </w:tcPr>
          <w:p w14:paraId="45A3931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F4EF25C"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1CE8A4B9" w14:textId="77777777">
        <w:trPr>
          <w:trHeight w:val="20"/>
        </w:trPr>
        <w:tc>
          <w:tcPr>
            <w:tcW w:w="1957" w:type="dxa"/>
            <w:tcBorders>
              <w:top w:val="single" w:sz="4" w:space="0" w:color="auto"/>
              <w:left w:val="single" w:sz="4" w:space="0" w:color="auto"/>
              <w:bottom w:val="single" w:sz="4" w:space="0" w:color="auto"/>
              <w:right w:val="single" w:sz="4" w:space="0" w:color="auto"/>
            </w:tcBorders>
            <w:vAlign w:val="center"/>
            <w:hideMark/>
          </w:tcPr>
          <w:p w14:paraId="6317DAF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 (IV)</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537E68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Powder for injection: 250 mg per vial (as sodium salt) </w:t>
            </w:r>
          </w:p>
        </w:tc>
        <w:tc>
          <w:tcPr>
            <w:tcW w:w="3024" w:type="dxa"/>
            <w:tcBorders>
              <w:top w:val="single" w:sz="4" w:space="0" w:color="auto"/>
              <w:left w:val="single" w:sz="4" w:space="0" w:color="auto"/>
              <w:bottom w:val="single" w:sz="4" w:space="0" w:color="auto"/>
              <w:right w:val="single" w:sz="4" w:space="0" w:color="auto"/>
            </w:tcBorders>
            <w:vAlign w:val="center"/>
            <w:hideMark/>
          </w:tcPr>
          <w:p w14:paraId="6C930395" w14:textId="77777777" w:rsidR="00D819B0" w:rsidRPr="000D74B4" w:rsidRDefault="00D819B0" w:rsidP="00DF2C8F">
            <w:pPr>
              <w:pStyle w:val="ListParagraph"/>
              <w:numPr>
                <w:ilvl w:val="0"/>
                <w:numId w:val="25"/>
              </w:numPr>
              <w:rPr>
                <w:szCs w:val="22"/>
              </w:rPr>
            </w:pPr>
            <w:r w:rsidRPr="000D74B4">
              <w:rPr>
                <w:szCs w:val="22"/>
              </w:rPr>
              <w:t>First week of life (7 days or less): 50 mg/kg/dose 12 hourly</w:t>
            </w:r>
          </w:p>
          <w:p w14:paraId="5EFD5CB8" w14:textId="77777777" w:rsidR="00D819B0" w:rsidRPr="000D74B4" w:rsidRDefault="00D819B0" w:rsidP="00DF2C8F">
            <w:pPr>
              <w:pStyle w:val="ListParagraph"/>
              <w:numPr>
                <w:ilvl w:val="0"/>
                <w:numId w:val="25"/>
              </w:numPr>
              <w:rPr>
                <w:szCs w:val="22"/>
              </w:rPr>
            </w:pPr>
            <w:r w:rsidRPr="000D74B4">
              <w:rPr>
                <w:szCs w:val="22"/>
              </w:rPr>
              <w:t>8 – 20 days: 50 mg/kg/dose 8 hourly</w:t>
            </w:r>
          </w:p>
          <w:p w14:paraId="38DAE6C5" w14:textId="77777777" w:rsidR="00D819B0" w:rsidRPr="000D74B4" w:rsidRDefault="00D819B0" w:rsidP="00DF2C8F">
            <w:pPr>
              <w:pStyle w:val="ListParagraph"/>
              <w:numPr>
                <w:ilvl w:val="0"/>
                <w:numId w:val="25"/>
              </w:numPr>
              <w:rPr>
                <w:szCs w:val="22"/>
              </w:rPr>
            </w:pPr>
            <w:r w:rsidRPr="000D74B4">
              <w:rPr>
                <w:szCs w:val="22"/>
              </w:rPr>
              <w:t>21 days &amp; older: 50 mg/kg/dose 6 hourly</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0D3EAEF"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 xml:space="preserve">10 – 14 </w:t>
            </w:r>
            <w:proofErr w:type="spellStart"/>
            <w:r w:rsidRPr="000D74B4">
              <w:rPr>
                <w:rFonts w:ascii="Times New Roman" w:hAnsi="Times New Roman" w:cs="Times New Roman"/>
                <w:szCs w:val="22"/>
              </w:rPr>
              <w:t>days</w:t>
            </w:r>
            <w:r w:rsidRPr="000D74B4">
              <w:rPr>
                <w:rFonts w:ascii="Times New Roman" w:hAnsi="Times New Roman" w:cs="Times New Roman"/>
                <w:szCs w:val="22"/>
                <w:vertAlign w:val="superscript"/>
              </w:rPr>
              <w:t>A</w:t>
            </w:r>
            <w:proofErr w:type="spellEnd"/>
          </w:p>
        </w:tc>
      </w:tr>
      <w:tr w:rsidR="00D819B0" w:rsidRPr="000D74B4" w14:paraId="4BABC7F1" w14:textId="77777777">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404152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73687E5F" w14:textId="77777777">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22356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5E0AE94A" w14:textId="77777777">
        <w:trPr>
          <w:trHeight w:val="68"/>
        </w:trPr>
        <w:tc>
          <w:tcPr>
            <w:tcW w:w="1957" w:type="dxa"/>
            <w:tcBorders>
              <w:top w:val="single" w:sz="4" w:space="0" w:color="auto"/>
              <w:left w:val="single" w:sz="4" w:space="0" w:color="auto"/>
              <w:bottom w:val="single" w:sz="4" w:space="0" w:color="auto"/>
              <w:right w:val="single" w:sz="4" w:space="0" w:color="auto"/>
            </w:tcBorders>
            <w:vAlign w:val="center"/>
            <w:hideMark/>
          </w:tcPr>
          <w:p w14:paraId="0AC4F24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090747A" w14:textId="733E7775"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3024" w:type="dxa"/>
            <w:tcBorders>
              <w:top w:val="single" w:sz="4" w:space="0" w:color="auto"/>
              <w:left w:val="single" w:sz="4" w:space="0" w:color="auto"/>
              <w:bottom w:val="single" w:sz="4" w:space="0" w:color="auto"/>
              <w:right w:val="single" w:sz="4" w:space="0" w:color="auto"/>
            </w:tcBorders>
            <w:vAlign w:val="center"/>
            <w:hideMark/>
          </w:tcPr>
          <w:p w14:paraId="00D13382"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vAlign w:val="center"/>
            <w:hideMark/>
          </w:tcPr>
          <w:p w14:paraId="74B1A4C4"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286C1D88" w14:textId="77777777">
        <w:trPr>
          <w:trHeight w:val="288"/>
        </w:trPr>
        <w:tc>
          <w:tcPr>
            <w:tcW w:w="1957" w:type="dxa"/>
            <w:vMerge w:val="restart"/>
            <w:tcBorders>
              <w:top w:val="single" w:sz="4" w:space="0" w:color="auto"/>
              <w:left w:val="single" w:sz="4" w:space="0" w:color="auto"/>
              <w:bottom w:val="single" w:sz="4" w:space="0" w:color="auto"/>
              <w:right w:val="single" w:sz="4" w:space="0" w:color="auto"/>
            </w:tcBorders>
            <w:vAlign w:val="center"/>
          </w:tcPr>
          <w:p w14:paraId="63A4AB7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oral route suitable:</w:t>
            </w:r>
          </w:p>
          <w:p w14:paraId="5262A46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 (PO)</w:t>
            </w:r>
          </w:p>
          <w:p w14:paraId="2D4A8B0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OR</w:t>
            </w:r>
          </w:p>
          <w:p w14:paraId="1FC3F2B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Nitrofurantoin (PO)</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32AA41B" w14:textId="2B6A4944"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 clavulanic acid-</w:t>
            </w:r>
            <w:r w:rsidR="001275F8">
              <w:rPr>
                <w:rFonts w:ascii="Times New Roman" w:hAnsi="Times New Roman" w:cs="Times New Roman"/>
                <w:szCs w:val="22"/>
              </w:rPr>
              <w:t xml:space="preserve"> </w:t>
            </w:r>
            <w:r w:rsidRPr="000D74B4">
              <w:rPr>
                <w:rFonts w:ascii="Times New Roman" w:hAnsi="Times New Roman" w:cs="Times New Roman"/>
                <w:szCs w:val="22"/>
              </w:rPr>
              <w:t>Oral liquid: 125 mg amoxicillin + 31.25 mg clavulanic acid/5 mL; 250 mg amoxicillin + 62.5 mg clavulanic acid/5 mL</w:t>
            </w:r>
            <w:r w:rsidR="001275F8">
              <w:rPr>
                <w:rFonts w:ascii="Times New Roman" w:hAnsi="Times New Roman" w:cs="Times New Roman"/>
                <w:szCs w:val="22"/>
              </w:rPr>
              <w:t xml:space="preserve">; </w:t>
            </w:r>
            <w:r w:rsidRPr="000D74B4">
              <w:rPr>
                <w:rFonts w:ascii="Times New Roman" w:hAnsi="Times New Roman" w:cs="Times New Roman"/>
                <w:szCs w:val="22"/>
              </w:rPr>
              <w:t>Tablet: 500 mg (as trihydrate) + 125 mg (as potassium salt).</w:t>
            </w:r>
          </w:p>
        </w:tc>
        <w:tc>
          <w:tcPr>
            <w:tcW w:w="3024" w:type="dxa"/>
            <w:tcBorders>
              <w:top w:val="single" w:sz="4" w:space="0" w:color="auto"/>
              <w:left w:val="single" w:sz="4" w:space="0" w:color="auto"/>
              <w:bottom w:val="single" w:sz="4" w:space="0" w:color="auto"/>
              <w:right w:val="single" w:sz="4" w:space="0" w:color="auto"/>
            </w:tcBorders>
            <w:vAlign w:val="center"/>
          </w:tcPr>
          <w:p w14:paraId="55E6704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10-15 mg/kg of amoxicillin component/dose 8 hourly, maximum dose 250 mg of amoxicillin component 8 hourly</w:t>
            </w:r>
          </w:p>
          <w:p w14:paraId="1811E9E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the formulation containing 875 mg amoxicillin + 125 mg clavulanic acid is available, this may be prescribed twice a day for children weighing 25 kg or more</w:t>
            </w:r>
          </w:p>
        </w:tc>
        <w:tc>
          <w:tcPr>
            <w:tcW w:w="1913" w:type="dxa"/>
            <w:vMerge w:val="restart"/>
            <w:tcBorders>
              <w:top w:val="single" w:sz="4" w:space="0" w:color="auto"/>
              <w:left w:val="single" w:sz="4" w:space="0" w:color="auto"/>
              <w:bottom w:val="single" w:sz="4" w:space="0" w:color="auto"/>
              <w:right w:val="single" w:sz="4" w:space="0" w:color="auto"/>
            </w:tcBorders>
            <w:vAlign w:val="center"/>
          </w:tcPr>
          <w:p w14:paraId="0246228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Uncomplicated UTI:</w:t>
            </w:r>
          </w:p>
          <w:p w14:paraId="57A6401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–7 days</w:t>
            </w:r>
          </w:p>
          <w:p w14:paraId="34480D2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Complicated UTI:</w:t>
            </w:r>
          </w:p>
          <w:p w14:paraId="4B2D6AE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days</w:t>
            </w:r>
          </w:p>
        </w:tc>
      </w:tr>
      <w:tr w:rsidR="00D819B0" w:rsidRPr="000D74B4" w14:paraId="109FE5A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6B5A18D" w14:textId="77777777" w:rsidR="00D819B0" w:rsidRPr="000D74B4" w:rsidRDefault="00D819B0">
            <w:pPr>
              <w:rPr>
                <w:rFonts w:ascii="Times New Roman" w:eastAsia="Times New Roman" w:hAnsi="Times New Roman" w:cs="Times New Roman"/>
                <w:szCs w:val="22"/>
                <w:lang w:val="en-ZA" w:eastAsia="en-GB"/>
              </w:rPr>
            </w:pPr>
          </w:p>
        </w:tc>
        <w:tc>
          <w:tcPr>
            <w:tcW w:w="2456" w:type="dxa"/>
            <w:tcBorders>
              <w:top w:val="single" w:sz="4" w:space="0" w:color="auto"/>
              <w:left w:val="single" w:sz="4" w:space="0" w:color="auto"/>
              <w:bottom w:val="single" w:sz="4" w:space="0" w:color="auto"/>
              <w:right w:val="single" w:sz="4" w:space="0" w:color="auto"/>
            </w:tcBorders>
            <w:vAlign w:val="center"/>
            <w:hideMark/>
          </w:tcPr>
          <w:p w14:paraId="5115A1F6" w14:textId="282439AB" w:rsidR="00D819B0" w:rsidRPr="000D74B4" w:rsidRDefault="00D819B0">
            <w:pPr>
              <w:rPr>
                <w:rFonts w:ascii="Times New Roman" w:hAnsi="Times New Roman" w:cs="Times New Roman"/>
                <w:szCs w:val="22"/>
                <w:lang w:val="nb-NO"/>
              </w:rPr>
            </w:pPr>
            <w:r w:rsidRPr="000D74B4">
              <w:rPr>
                <w:rFonts w:ascii="Times New Roman" w:hAnsi="Times New Roman" w:cs="Times New Roman"/>
                <w:szCs w:val="22"/>
                <w:lang w:val="nb-NO"/>
              </w:rPr>
              <w:t>Nitrofurantoin-</w:t>
            </w:r>
            <w:r w:rsidR="001275F8">
              <w:rPr>
                <w:rFonts w:ascii="Times New Roman" w:hAnsi="Times New Roman" w:cs="Times New Roman"/>
                <w:szCs w:val="22"/>
                <w:lang w:val="nb-NO"/>
              </w:rPr>
              <w:t xml:space="preserve"> </w:t>
            </w:r>
            <w:r w:rsidRPr="000D74B4">
              <w:rPr>
                <w:rFonts w:ascii="Times New Roman" w:hAnsi="Times New Roman" w:cs="Times New Roman"/>
                <w:szCs w:val="22"/>
                <w:lang w:val="nb-NO"/>
              </w:rPr>
              <w:t>Oral liquid: 25 mg/5 mL. Tablet: 100 mg.</w:t>
            </w:r>
          </w:p>
        </w:tc>
        <w:tc>
          <w:tcPr>
            <w:tcW w:w="3024" w:type="dxa"/>
            <w:tcBorders>
              <w:top w:val="single" w:sz="4" w:space="0" w:color="auto"/>
              <w:left w:val="single" w:sz="4" w:space="0" w:color="auto"/>
              <w:bottom w:val="single" w:sz="4" w:space="0" w:color="auto"/>
              <w:right w:val="single" w:sz="4" w:space="0" w:color="auto"/>
            </w:tcBorders>
            <w:hideMark/>
          </w:tcPr>
          <w:p w14:paraId="45F33AF3" w14:textId="77777777" w:rsidR="00D819B0" w:rsidRPr="000D74B4" w:rsidRDefault="00D819B0">
            <w:pPr>
              <w:rPr>
                <w:rFonts w:ascii="Times New Roman" w:hAnsi="Times New Roman" w:cs="Times New Roman"/>
                <w:szCs w:val="22"/>
                <w:lang w:val="nb-NO"/>
              </w:rPr>
            </w:pPr>
            <w:r w:rsidRPr="000D74B4">
              <w:rPr>
                <w:rFonts w:ascii="Times New Roman" w:hAnsi="Times New Roman" w:cs="Times New Roman"/>
                <w:szCs w:val="22"/>
                <w:lang w:val="nb-NO"/>
              </w:rPr>
              <w:t xml:space="preserve">1 – 2 mg/kg/dose 6 hourly, maximum dose 100 mg 6 hourly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95B4A"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90ACA94" w14:textId="77777777">
        <w:tc>
          <w:tcPr>
            <w:tcW w:w="1957" w:type="dxa"/>
            <w:vMerge w:val="restart"/>
            <w:tcBorders>
              <w:top w:val="single" w:sz="4" w:space="0" w:color="auto"/>
              <w:left w:val="single" w:sz="4" w:space="0" w:color="auto"/>
              <w:bottom w:val="single" w:sz="4" w:space="0" w:color="auto"/>
              <w:right w:val="single" w:sz="4" w:space="0" w:color="auto"/>
            </w:tcBorders>
            <w:vAlign w:val="center"/>
          </w:tcPr>
          <w:p w14:paraId="6139DAE2"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 xml:space="preserve">If oral route not suitable or for </w:t>
            </w:r>
            <w:r w:rsidRPr="000D74B4">
              <w:rPr>
                <w:rFonts w:ascii="Times New Roman" w:hAnsi="Times New Roman" w:cs="Times New Roman"/>
                <w:szCs w:val="22"/>
              </w:rPr>
              <w:lastRenderedPageBreak/>
              <w:t>complicated UTI, treat with:</w:t>
            </w:r>
          </w:p>
          <w:p w14:paraId="1ED3BBA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 OR</w:t>
            </w:r>
          </w:p>
          <w:p w14:paraId="3BD2BF5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 (IV)</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2211B90" w14:textId="7E93FE76"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Ceftriaxone-</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250 mg; 1 g (as sodium salt) in vial.</w:t>
            </w:r>
          </w:p>
        </w:tc>
        <w:tc>
          <w:tcPr>
            <w:tcW w:w="3024" w:type="dxa"/>
            <w:tcBorders>
              <w:top w:val="single" w:sz="4" w:space="0" w:color="auto"/>
              <w:left w:val="single" w:sz="4" w:space="0" w:color="auto"/>
              <w:bottom w:val="single" w:sz="4" w:space="0" w:color="auto"/>
              <w:right w:val="single" w:sz="4" w:space="0" w:color="auto"/>
            </w:tcBorders>
            <w:vAlign w:val="center"/>
          </w:tcPr>
          <w:p w14:paraId="0B2B2D58" w14:textId="77777777" w:rsidR="00D819B0" w:rsidRPr="000D74B4" w:rsidRDefault="00D819B0">
            <w:pPr>
              <w:rPr>
                <w:rFonts w:ascii="Times New Roman" w:hAnsi="Times New Roman" w:cs="Times New Roman"/>
                <w:szCs w:val="22"/>
              </w:rPr>
            </w:pPr>
          </w:p>
          <w:p w14:paraId="12774E2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once daily, maximum dose 1 g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D1492"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D41088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E0A69AF" w14:textId="77777777" w:rsidR="00D819B0" w:rsidRPr="000D74B4" w:rsidRDefault="00D819B0">
            <w:pPr>
              <w:rPr>
                <w:rFonts w:ascii="Times New Roman" w:eastAsia="Times New Roman" w:hAnsi="Times New Roman" w:cs="Times New Roman"/>
                <w:szCs w:val="22"/>
                <w:lang w:val="en-ZA" w:eastAsia="en-GB"/>
              </w:rPr>
            </w:pPr>
          </w:p>
        </w:tc>
        <w:tc>
          <w:tcPr>
            <w:tcW w:w="2456" w:type="dxa"/>
            <w:tcBorders>
              <w:top w:val="single" w:sz="4" w:space="0" w:color="auto"/>
              <w:left w:val="single" w:sz="4" w:space="0" w:color="auto"/>
              <w:bottom w:val="single" w:sz="4" w:space="0" w:color="auto"/>
              <w:right w:val="single" w:sz="4" w:space="0" w:color="auto"/>
            </w:tcBorders>
            <w:vAlign w:val="center"/>
            <w:hideMark/>
          </w:tcPr>
          <w:p w14:paraId="4BE45077" w14:textId="78C2C972"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Injection: 10 mg; 40 mg (as sulfate)/ mL in 2- mL vial.</w:t>
            </w:r>
          </w:p>
        </w:tc>
        <w:tc>
          <w:tcPr>
            <w:tcW w:w="3024" w:type="dxa"/>
            <w:tcBorders>
              <w:top w:val="single" w:sz="4" w:space="0" w:color="auto"/>
              <w:left w:val="single" w:sz="4" w:space="0" w:color="auto"/>
              <w:bottom w:val="single" w:sz="4" w:space="0" w:color="auto"/>
              <w:right w:val="single" w:sz="4" w:space="0" w:color="auto"/>
            </w:tcBorders>
            <w:vAlign w:val="center"/>
          </w:tcPr>
          <w:p w14:paraId="10EFB3D5" w14:textId="77777777" w:rsidR="00D819B0" w:rsidRPr="000D74B4" w:rsidRDefault="00D819B0">
            <w:pPr>
              <w:rPr>
                <w:rFonts w:ascii="Times New Roman" w:hAnsi="Times New Roman" w:cs="Times New Roman"/>
                <w:szCs w:val="22"/>
              </w:rPr>
            </w:pPr>
          </w:p>
          <w:p w14:paraId="56D2BA9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7.5 mg/kg/dose once daily, maximum dose 360 mg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DD068"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1FF79C72" w14:textId="77777777">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1593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 guided by culture results, or in case of poor response to preferred antibiotic choice</w:t>
            </w:r>
          </w:p>
        </w:tc>
      </w:tr>
      <w:tr w:rsidR="00D819B0" w:rsidRPr="000D74B4" w14:paraId="301A189C" w14:textId="77777777">
        <w:tc>
          <w:tcPr>
            <w:tcW w:w="1957" w:type="dxa"/>
            <w:tcBorders>
              <w:top w:val="single" w:sz="4" w:space="0" w:color="auto"/>
              <w:left w:val="single" w:sz="4" w:space="0" w:color="auto"/>
              <w:bottom w:val="single" w:sz="4" w:space="0" w:color="auto"/>
              <w:right w:val="single" w:sz="4" w:space="0" w:color="auto"/>
            </w:tcBorders>
            <w:vAlign w:val="center"/>
            <w:hideMark/>
          </w:tcPr>
          <w:p w14:paraId="79398D9D"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6" w:type="dxa"/>
            <w:tcBorders>
              <w:top w:val="single" w:sz="4" w:space="0" w:color="auto"/>
              <w:left w:val="single" w:sz="4" w:space="0" w:color="auto"/>
              <w:bottom w:val="single" w:sz="4" w:space="0" w:color="auto"/>
              <w:right w:val="single" w:sz="4" w:space="0" w:color="auto"/>
            </w:tcBorders>
            <w:hideMark/>
          </w:tcPr>
          <w:p w14:paraId="2FFAB5D3" w14:textId="3E79B253"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024" w:type="dxa"/>
            <w:tcBorders>
              <w:top w:val="single" w:sz="4" w:space="0" w:color="auto"/>
              <w:left w:val="single" w:sz="4" w:space="0" w:color="auto"/>
              <w:bottom w:val="single" w:sz="4" w:space="0" w:color="auto"/>
              <w:right w:val="single" w:sz="4" w:space="0" w:color="auto"/>
            </w:tcBorders>
            <w:hideMark/>
          </w:tcPr>
          <w:p w14:paraId="401E27C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913" w:type="dxa"/>
            <w:tcBorders>
              <w:top w:val="single" w:sz="4" w:space="0" w:color="auto"/>
              <w:left w:val="single" w:sz="4" w:space="0" w:color="auto"/>
              <w:bottom w:val="single" w:sz="4" w:space="0" w:color="auto"/>
              <w:right w:val="single" w:sz="4" w:space="0" w:color="auto"/>
            </w:tcBorders>
            <w:hideMark/>
          </w:tcPr>
          <w:p w14:paraId="5FEA06F7"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33CEAC7B" w14:textId="77777777">
        <w:tc>
          <w:tcPr>
            <w:tcW w:w="1957" w:type="dxa"/>
            <w:tcBorders>
              <w:top w:val="single" w:sz="4" w:space="0" w:color="auto"/>
              <w:left w:val="single" w:sz="4" w:space="0" w:color="auto"/>
              <w:bottom w:val="single" w:sz="4" w:space="0" w:color="auto"/>
              <w:right w:val="single" w:sz="4" w:space="0" w:color="auto"/>
            </w:tcBorders>
            <w:vAlign w:val="center"/>
            <w:hideMark/>
          </w:tcPr>
          <w:p w14:paraId="742EDB3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Ciprofloxacin (PO for uncomplicated, IV for complicated UTI)</w:t>
            </w:r>
          </w:p>
        </w:tc>
        <w:tc>
          <w:tcPr>
            <w:tcW w:w="2456" w:type="dxa"/>
            <w:tcBorders>
              <w:top w:val="single" w:sz="4" w:space="0" w:color="auto"/>
              <w:left w:val="single" w:sz="4" w:space="0" w:color="auto"/>
              <w:bottom w:val="single" w:sz="4" w:space="0" w:color="auto"/>
              <w:right w:val="single" w:sz="4" w:space="0" w:color="auto"/>
            </w:tcBorders>
            <w:vAlign w:val="center"/>
            <w:hideMark/>
          </w:tcPr>
          <w:p w14:paraId="4CD4C0F8" w14:textId="6227D6F4" w:rsidR="00D819B0" w:rsidRPr="001275F8" w:rsidRDefault="00D819B0">
            <w:pPr>
              <w:rPr>
                <w:rFonts w:ascii="Times New Roman" w:hAnsi="Times New Roman" w:cs="Times New Roman"/>
                <w:szCs w:val="22"/>
                <w:lang w:val="fr-FR"/>
              </w:rPr>
            </w:pPr>
            <w:r w:rsidRPr="000D74B4">
              <w:rPr>
                <w:rFonts w:ascii="Times New Roman" w:hAnsi="Times New Roman" w:cs="Times New Roman"/>
                <w:szCs w:val="22"/>
                <w:lang w:val="fr-FR"/>
              </w:rPr>
              <w:t xml:space="preserve">Oral </w:t>
            </w:r>
            <w:proofErr w:type="spellStart"/>
            <w:proofErr w:type="gramStart"/>
            <w:r w:rsidRPr="000D74B4">
              <w:rPr>
                <w:rFonts w:ascii="Times New Roman" w:hAnsi="Times New Roman" w:cs="Times New Roman"/>
                <w:szCs w:val="22"/>
                <w:lang w:val="fr-FR"/>
              </w:rPr>
              <w:t>liquid</w:t>
            </w:r>
            <w:proofErr w:type="spellEnd"/>
            <w:r w:rsidRPr="000D74B4">
              <w:rPr>
                <w:rFonts w:ascii="Times New Roman" w:hAnsi="Times New Roman" w:cs="Times New Roman"/>
                <w:szCs w:val="22"/>
                <w:lang w:val="fr-FR"/>
              </w:rPr>
              <w:t>:</w:t>
            </w:r>
            <w:proofErr w:type="gramEnd"/>
            <w:r w:rsidRPr="000D74B4">
              <w:rPr>
                <w:rFonts w:ascii="Times New Roman" w:hAnsi="Times New Roman" w:cs="Times New Roman"/>
                <w:szCs w:val="22"/>
                <w:lang w:val="fr-FR"/>
              </w:rPr>
              <w:t xml:space="preserve"> 250 mg/5 </w:t>
            </w:r>
            <w:proofErr w:type="spellStart"/>
            <w:r w:rsidRPr="000D74B4">
              <w:rPr>
                <w:rFonts w:ascii="Times New Roman" w:hAnsi="Times New Roman" w:cs="Times New Roman"/>
                <w:szCs w:val="22"/>
                <w:lang w:val="fr-FR"/>
              </w:rPr>
              <w:t>mL</w:t>
            </w:r>
            <w:proofErr w:type="spellEnd"/>
            <w:r w:rsidRPr="000D74B4">
              <w:rPr>
                <w:rFonts w:ascii="Times New Roman" w:hAnsi="Times New Roman" w:cs="Times New Roman"/>
                <w:szCs w:val="22"/>
                <w:lang w:val="fr-FR"/>
              </w:rPr>
              <w:t xml:space="preserve"> (</w:t>
            </w:r>
            <w:proofErr w:type="spellStart"/>
            <w:r w:rsidRPr="000D74B4">
              <w:rPr>
                <w:rFonts w:ascii="Times New Roman" w:hAnsi="Times New Roman" w:cs="Times New Roman"/>
                <w:szCs w:val="22"/>
                <w:lang w:val="fr-FR"/>
              </w:rPr>
              <w:t>anhydrous</w:t>
            </w:r>
            <w:proofErr w:type="spellEnd"/>
            <w:r w:rsidRPr="000D74B4">
              <w:rPr>
                <w:rFonts w:ascii="Times New Roman" w:hAnsi="Times New Roman" w:cs="Times New Roman"/>
                <w:szCs w:val="22"/>
                <w:lang w:val="fr-FR"/>
              </w:rPr>
              <w:t>)</w:t>
            </w:r>
            <w:r w:rsidR="001275F8">
              <w:rPr>
                <w:rFonts w:ascii="Times New Roman" w:hAnsi="Times New Roman" w:cs="Times New Roman"/>
                <w:szCs w:val="22"/>
                <w:lang w:val="fr-FR"/>
              </w:rPr>
              <w:t xml:space="preserve"> ; </w:t>
            </w:r>
            <w:r w:rsidRPr="000D74B4">
              <w:rPr>
                <w:rFonts w:ascii="Times New Roman" w:hAnsi="Times New Roman" w:cs="Times New Roman"/>
                <w:szCs w:val="22"/>
              </w:rPr>
              <w:t>Tablet: 250 mg (as hydrochloride)</w:t>
            </w:r>
            <w:r w:rsidR="001275F8">
              <w:rPr>
                <w:rFonts w:ascii="Times New Roman" w:hAnsi="Times New Roman" w:cs="Times New Roman"/>
                <w:szCs w:val="22"/>
              </w:rPr>
              <w:t xml:space="preserve">; </w:t>
            </w:r>
            <w:r w:rsidRPr="000D74B4">
              <w:rPr>
                <w:rFonts w:ascii="Times New Roman" w:hAnsi="Times New Roman" w:cs="Times New Roman"/>
                <w:szCs w:val="22"/>
              </w:rPr>
              <w:t xml:space="preserve">Solution for IV infusion: 2 mg/ mL (as </w:t>
            </w:r>
            <w:proofErr w:type="spellStart"/>
            <w:r w:rsidRPr="000D74B4">
              <w:rPr>
                <w:rFonts w:ascii="Times New Roman" w:hAnsi="Times New Roman" w:cs="Times New Roman"/>
                <w:szCs w:val="22"/>
              </w:rPr>
              <w:t>hyclate</w:t>
            </w:r>
            <w:proofErr w:type="spellEnd"/>
            <w:r w:rsidRPr="000D74B4">
              <w:rPr>
                <w:rFonts w:ascii="Times New Roman" w:hAnsi="Times New Roman" w:cs="Times New Roman"/>
                <w:szCs w:val="22"/>
              </w:rPr>
              <w:t>).</w:t>
            </w:r>
          </w:p>
        </w:tc>
        <w:tc>
          <w:tcPr>
            <w:tcW w:w="3024" w:type="dxa"/>
            <w:tcBorders>
              <w:top w:val="single" w:sz="4" w:space="0" w:color="auto"/>
              <w:left w:val="single" w:sz="4" w:space="0" w:color="auto"/>
              <w:bottom w:val="single" w:sz="4" w:space="0" w:color="auto"/>
              <w:right w:val="single" w:sz="4" w:space="0" w:color="auto"/>
            </w:tcBorders>
            <w:vAlign w:val="center"/>
          </w:tcPr>
          <w:p w14:paraId="18FBC6C8"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 xml:space="preserve">Oral therapy: </w:t>
            </w:r>
          </w:p>
          <w:p w14:paraId="0E05B49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10-15 mg/kg/dose 12 hourly, maximum dose 500 mg 12 hourly</w:t>
            </w:r>
          </w:p>
          <w:p w14:paraId="337BAEF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IV therapy: </w:t>
            </w:r>
          </w:p>
          <w:p w14:paraId="2AF465D8" w14:textId="77777777" w:rsidR="00D819B0" w:rsidRPr="000D74B4" w:rsidRDefault="00D819B0">
            <w:pPr>
              <w:rPr>
                <w:rFonts w:ascii="Times New Roman" w:hAnsi="Times New Roman" w:cs="Times New Roman"/>
                <w:szCs w:val="22"/>
                <w:lang w:val="fr-FR"/>
              </w:rPr>
            </w:pPr>
            <w:r w:rsidRPr="000D74B4">
              <w:rPr>
                <w:rFonts w:ascii="Times New Roman" w:hAnsi="Times New Roman" w:cs="Times New Roman"/>
                <w:szCs w:val="22"/>
              </w:rPr>
              <w:t xml:space="preserve">10 mg/kg/dose 8-12 hourly, maximum dose 400 mg 8-12 hourly </w:t>
            </w:r>
          </w:p>
        </w:tc>
        <w:tc>
          <w:tcPr>
            <w:tcW w:w="1913" w:type="dxa"/>
            <w:tcBorders>
              <w:top w:val="single" w:sz="4" w:space="0" w:color="auto"/>
              <w:left w:val="single" w:sz="4" w:space="0" w:color="auto"/>
              <w:bottom w:val="single" w:sz="4" w:space="0" w:color="auto"/>
              <w:right w:val="single" w:sz="4" w:space="0" w:color="auto"/>
            </w:tcBorders>
            <w:vAlign w:val="center"/>
          </w:tcPr>
          <w:p w14:paraId="7CF3CBB5"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Uncomplicated UTI:</w:t>
            </w:r>
          </w:p>
          <w:p w14:paraId="2FDAE07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p w14:paraId="3E96A1E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Complicated UTI: 7 days</w:t>
            </w:r>
          </w:p>
        </w:tc>
      </w:tr>
      <w:tr w:rsidR="00D819B0" w:rsidRPr="000D74B4" w14:paraId="0D872684" w14:textId="77777777">
        <w:tc>
          <w:tcPr>
            <w:tcW w:w="9350" w:type="dxa"/>
            <w:gridSpan w:val="4"/>
            <w:tcBorders>
              <w:top w:val="single" w:sz="4" w:space="0" w:color="auto"/>
              <w:left w:val="single" w:sz="4" w:space="0" w:color="auto"/>
              <w:bottom w:val="single" w:sz="4" w:space="0" w:color="auto"/>
              <w:right w:val="single" w:sz="4" w:space="0" w:color="auto"/>
            </w:tcBorders>
          </w:tcPr>
          <w:p w14:paraId="1ABBCB0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31692F1A" w14:textId="77777777" w:rsidR="00D819B0" w:rsidRPr="000D74B4" w:rsidRDefault="00D819B0" w:rsidP="00DF2C8F">
            <w:pPr>
              <w:pStyle w:val="ListParagraph"/>
              <w:numPr>
                <w:ilvl w:val="0"/>
                <w:numId w:val="50"/>
              </w:numPr>
              <w:rPr>
                <w:szCs w:val="22"/>
              </w:rPr>
            </w:pPr>
            <w:r w:rsidRPr="000D74B4">
              <w:rPr>
                <w:szCs w:val="22"/>
              </w:rPr>
              <w:t>After 5-7 days, or sooner if there is a good clinical response to treatment, consider switching to an oral antibiotic to complete a total treatment duration of 10 days. Oral antibiotic selection should be guided by urine culture and antibiotic susceptibility results or use amoxicillin/clavulanic acid if urine culture is not available.</w:t>
            </w:r>
          </w:p>
          <w:p w14:paraId="2B40C493" w14:textId="77777777" w:rsidR="00D819B0" w:rsidRPr="000D74B4" w:rsidRDefault="00D819B0">
            <w:pPr>
              <w:pStyle w:val="ListParagraph"/>
              <w:rPr>
                <w:szCs w:val="22"/>
              </w:rPr>
            </w:pPr>
          </w:p>
          <w:p w14:paraId="6EC203DB" w14:textId="77777777" w:rsidR="00D819B0" w:rsidRPr="000D74B4" w:rsidRDefault="00D819B0" w:rsidP="00DF2C8F">
            <w:pPr>
              <w:pStyle w:val="ListParagraph"/>
              <w:numPr>
                <w:ilvl w:val="0"/>
                <w:numId w:val="51"/>
              </w:numPr>
              <w:rPr>
                <w:szCs w:val="22"/>
              </w:rPr>
            </w:pPr>
            <w:r w:rsidRPr="000D74B4">
              <w:rPr>
                <w:szCs w:val="22"/>
              </w:rPr>
              <w:t xml:space="preserve">Avoid the use of fluoroquinolones whenever possible. </w:t>
            </w:r>
          </w:p>
          <w:p w14:paraId="241ADB33" w14:textId="77777777" w:rsidR="00D819B0" w:rsidRPr="000D74B4" w:rsidRDefault="00D819B0" w:rsidP="00DF2C8F">
            <w:pPr>
              <w:pStyle w:val="ListParagraph"/>
              <w:numPr>
                <w:ilvl w:val="0"/>
                <w:numId w:val="51"/>
              </w:numPr>
              <w:rPr>
                <w:szCs w:val="22"/>
              </w:rPr>
            </w:pPr>
            <w:r w:rsidRPr="000D74B4">
              <w:rPr>
                <w:szCs w:val="22"/>
              </w:rPr>
              <w:t>Do not treat asymptomatic patients outside of pregnancy.</w:t>
            </w:r>
          </w:p>
          <w:p w14:paraId="35580A12" w14:textId="77777777" w:rsidR="00D819B0" w:rsidRPr="000D74B4" w:rsidRDefault="00D819B0" w:rsidP="00DF2C8F">
            <w:pPr>
              <w:pStyle w:val="ListParagraph"/>
              <w:numPr>
                <w:ilvl w:val="0"/>
                <w:numId w:val="51"/>
              </w:numPr>
              <w:rPr>
                <w:szCs w:val="22"/>
              </w:rPr>
            </w:pPr>
            <w:r w:rsidRPr="000D74B4">
              <w:rPr>
                <w:szCs w:val="22"/>
              </w:rPr>
              <w:t>The choice of route of therapy should be determined by the ability to tolerate oral therapy and/or the presence of significant systemic illness.</w:t>
            </w:r>
          </w:p>
        </w:tc>
      </w:tr>
      <w:tr w:rsidR="00D819B0" w:rsidRPr="000D74B4" w14:paraId="21B30635" w14:textId="77777777">
        <w:tc>
          <w:tcPr>
            <w:tcW w:w="9350" w:type="dxa"/>
            <w:gridSpan w:val="4"/>
            <w:tcBorders>
              <w:top w:val="single" w:sz="4" w:space="0" w:color="auto"/>
              <w:left w:val="single" w:sz="4" w:space="0" w:color="auto"/>
              <w:bottom w:val="single" w:sz="4" w:space="0" w:color="auto"/>
              <w:right w:val="single" w:sz="4" w:space="0" w:color="auto"/>
            </w:tcBorders>
            <w:hideMark/>
          </w:tcPr>
          <w:p w14:paraId="14DD3E7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06B32585" w14:textId="77777777" w:rsidR="00D819B0" w:rsidRPr="000D74B4" w:rsidRDefault="00D819B0" w:rsidP="00DF2C8F">
            <w:pPr>
              <w:pStyle w:val="ListParagraph"/>
              <w:numPr>
                <w:ilvl w:val="0"/>
                <w:numId w:val="52"/>
              </w:numPr>
              <w:rPr>
                <w:szCs w:val="22"/>
              </w:rPr>
            </w:pPr>
            <w:r w:rsidRPr="000D74B4">
              <w:rPr>
                <w:szCs w:val="22"/>
              </w:rPr>
              <w:t xml:space="preserve">Children younger than 5 years of age with a confirmed UTI and children with recurrent or persistent UTIs should have an ultrasound scan of the kidneys, </w:t>
            </w:r>
            <w:proofErr w:type="gramStart"/>
            <w:r w:rsidRPr="000D74B4">
              <w:rPr>
                <w:szCs w:val="22"/>
              </w:rPr>
              <w:t>ureter</w:t>
            </w:r>
            <w:proofErr w:type="gramEnd"/>
            <w:r w:rsidRPr="000D74B4">
              <w:rPr>
                <w:szCs w:val="22"/>
              </w:rPr>
              <w:t xml:space="preserve"> and bladder to screen for abnormalities of the urinary tract and/or be referred to a specialist for further investigations. </w:t>
            </w:r>
          </w:p>
        </w:tc>
      </w:tr>
    </w:tbl>
    <w:p w14:paraId="1D6BDD4F" w14:textId="77777777" w:rsidR="00D819B0" w:rsidRPr="000D74B4" w:rsidRDefault="00D819B0" w:rsidP="00D819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166"/>
        <w:gridCol w:w="22"/>
        <w:gridCol w:w="2360"/>
        <w:gridCol w:w="22"/>
        <w:gridCol w:w="2920"/>
        <w:gridCol w:w="67"/>
        <w:gridCol w:w="1793"/>
      </w:tblGrid>
      <w:tr w:rsidR="00D819B0" w:rsidRPr="000D74B4" w14:paraId="3ABA0453"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5F08C" w14:textId="132251A0" w:rsidR="00D819B0" w:rsidRPr="000D74B4" w:rsidRDefault="00D819B0">
            <w:pPr>
              <w:pStyle w:val="Heading3"/>
              <w:outlineLvl w:val="2"/>
              <w:rPr>
                <w:rFonts w:ascii="Times New Roman" w:hAnsi="Times New Roman" w:cs="Times New Roman"/>
                <w:color w:val="auto"/>
                <w:szCs w:val="22"/>
              </w:rPr>
            </w:pPr>
            <w:bookmarkStart w:id="66" w:name="_Toc65837089"/>
            <w:bookmarkStart w:id="67" w:name="_Toc73693261"/>
            <w:r w:rsidRPr="000D74B4">
              <w:rPr>
                <w:rFonts w:ascii="Times New Roman" w:hAnsi="Times New Roman" w:cs="Times New Roman"/>
                <w:color w:val="auto"/>
                <w:szCs w:val="22"/>
              </w:rPr>
              <w:t>Syphilis (including congenital syphilis)</w:t>
            </w:r>
            <w:bookmarkEnd w:id="66"/>
            <w:bookmarkEnd w:id="67"/>
            <w:r w:rsidRPr="000D74B4">
              <w:rPr>
                <w:rFonts w:ascii="Times New Roman" w:hAnsi="Times New Roman" w:cs="Times New Roman"/>
                <w:color w:val="auto"/>
                <w:szCs w:val="22"/>
              </w:rPr>
              <w:t xml:space="preserve"> </w:t>
            </w:r>
          </w:p>
        </w:tc>
      </w:tr>
      <w:tr w:rsidR="00D819B0" w:rsidRPr="000D74B4" w14:paraId="208752F7"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0D44B95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Multi-organ infection caused by </w:t>
            </w:r>
            <w:r w:rsidRPr="000D74B4">
              <w:rPr>
                <w:rFonts w:ascii="Times New Roman" w:hAnsi="Times New Roman" w:cs="Times New Roman"/>
                <w:i/>
                <w:iCs/>
                <w:szCs w:val="22"/>
              </w:rPr>
              <w:t>T. pallidum</w:t>
            </w:r>
            <w:r w:rsidRPr="000D74B4">
              <w:rPr>
                <w:rFonts w:ascii="Times New Roman" w:hAnsi="Times New Roman" w:cs="Times New Roman"/>
                <w:szCs w:val="22"/>
              </w:rPr>
              <w:t xml:space="preserve">. Congenital infection is acquired by vertical transmission via the transplacental route during pregnancy. Signs that may be present at birth or within the first 3 months of life include jaundice, pallor, oedema, </w:t>
            </w:r>
            <w:proofErr w:type="spellStart"/>
            <w:r w:rsidRPr="000D74B4">
              <w:rPr>
                <w:rFonts w:ascii="Times New Roman" w:hAnsi="Times New Roman" w:cs="Times New Roman"/>
                <w:szCs w:val="22"/>
              </w:rPr>
              <w:t>generalised</w:t>
            </w:r>
            <w:proofErr w:type="spellEnd"/>
            <w:r w:rsidRPr="000D74B4">
              <w:rPr>
                <w:rFonts w:ascii="Times New Roman" w:hAnsi="Times New Roman" w:cs="Times New Roman"/>
                <w:szCs w:val="22"/>
              </w:rPr>
              <w:t xml:space="preserve"> erythematous maculopapular rash that may desquamate, hepatosplenomegaly, lymphadenopathy, rhinitis, </w:t>
            </w:r>
            <w:proofErr w:type="spellStart"/>
            <w:r w:rsidRPr="000D74B4">
              <w:rPr>
                <w:rFonts w:ascii="Times New Roman" w:hAnsi="Times New Roman" w:cs="Times New Roman"/>
                <w:szCs w:val="22"/>
              </w:rPr>
              <w:t>pseudoparalysis</w:t>
            </w:r>
            <w:proofErr w:type="spellEnd"/>
            <w:r w:rsidRPr="000D74B4">
              <w:rPr>
                <w:rFonts w:ascii="Times New Roman" w:hAnsi="Times New Roman" w:cs="Times New Roman"/>
                <w:szCs w:val="22"/>
              </w:rPr>
              <w:t xml:space="preserve"> of one or more limbs. Acquired syphilis is transmitted via sexual contact including sexual abuse. For treatment of syphilis in pregnant adolescents, refer to separate guidelines.</w:t>
            </w:r>
          </w:p>
        </w:tc>
      </w:tr>
      <w:tr w:rsidR="00D819B0" w:rsidRPr="000D74B4" w14:paraId="00D1F4FE"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2869A1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Neonate</w:t>
            </w:r>
          </w:p>
        </w:tc>
      </w:tr>
      <w:tr w:rsidR="00D819B0" w:rsidRPr="000D74B4" w14:paraId="396643F4"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07431" w14:textId="77777777" w:rsidR="00D819B0" w:rsidRPr="000D74B4" w:rsidRDefault="00D819B0">
            <w:pPr>
              <w:rPr>
                <w:rFonts w:ascii="Times New Roman" w:hAnsi="Times New Roman" w:cs="Times New Roman"/>
                <w:i/>
                <w:iCs/>
                <w:szCs w:val="22"/>
                <w:vertAlign w:val="superscript"/>
              </w:rPr>
            </w:pPr>
            <w:r w:rsidRPr="000D74B4">
              <w:rPr>
                <w:rFonts w:ascii="Times New Roman" w:hAnsi="Times New Roman" w:cs="Times New Roman"/>
                <w:szCs w:val="22"/>
              </w:rPr>
              <w:t>Preferred antibiotic choice</w:t>
            </w:r>
          </w:p>
        </w:tc>
      </w:tr>
      <w:tr w:rsidR="00D819B0" w:rsidRPr="000D74B4" w14:paraId="46759A1A" w14:textId="77777777">
        <w:trPr>
          <w:trHeight w:val="20"/>
        </w:trPr>
        <w:tc>
          <w:tcPr>
            <w:tcW w:w="2166" w:type="dxa"/>
            <w:tcBorders>
              <w:top w:val="single" w:sz="4" w:space="0" w:color="auto"/>
              <w:left w:val="single" w:sz="4" w:space="0" w:color="auto"/>
              <w:bottom w:val="single" w:sz="4" w:space="0" w:color="auto"/>
              <w:right w:val="single" w:sz="4" w:space="0" w:color="auto"/>
            </w:tcBorders>
            <w:vAlign w:val="center"/>
            <w:hideMark/>
          </w:tcPr>
          <w:p w14:paraId="2349AB4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5C3CCBB0" w14:textId="5DBAE681"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35EF34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0CA8E56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4E0AF61" w14:textId="77777777">
        <w:trPr>
          <w:trHeight w:val="20"/>
        </w:trPr>
        <w:tc>
          <w:tcPr>
            <w:tcW w:w="2166" w:type="dxa"/>
            <w:tcBorders>
              <w:top w:val="single" w:sz="4" w:space="0" w:color="auto"/>
              <w:left w:val="single" w:sz="4" w:space="0" w:color="auto"/>
              <w:bottom w:val="single" w:sz="4" w:space="0" w:color="auto"/>
              <w:right w:val="single" w:sz="4" w:space="0" w:color="auto"/>
            </w:tcBorders>
            <w:vAlign w:val="center"/>
          </w:tcPr>
          <w:p w14:paraId="28A5B0B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patients with symptomatic infection:</w:t>
            </w:r>
          </w:p>
          <w:p w14:paraId="54135510"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Benzylpenicillin (IV)</w:t>
            </w:r>
            <w:r w:rsidRPr="000D74B4">
              <w:rPr>
                <w:rFonts w:ascii="Times New Roman" w:hAnsi="Times New Roman" w:cs="Times New Roman"/>
                <w:szCs w:val="22"/>
                <w:vertAlign w:val="superscript"/>
              </w:rPr>
              <w:t>A</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04B3387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600 mg (= 1 million IU); 3 g (= 5 million IU) (sodium or potassium salt) in vial.</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A8A8F36" w14:textId="77777777" w:rsidR="00D819B0" w:rsidRPr="000D74B4" w:rsidRDefault="00D819B0" w:rsidP="00DF2C8F">
            <w:pPr>
              <w:pStyle w:val="ListParagraph"/>
              <w:numPr>
                <w:ilvl w:val="0"/>
                <w:numId w:val="53"/>
              </w:numPr>
              <w:rPr>
                <w:szCs w:val="22"/>
              </w:rPr>
            </w:pPr>
            <w:r w:rsidRPr="000D74B4">
              <w:rPr>
                <w:szCs w:val="22"/>
              </w:rPr>
              <w:t xml:space="preserve">First week of life (7 days or less): 50 000 units/kg/dose 12 hourly </w:t>
            </w:r>
          </w:p>
          <w:p w14:paraId="60A50439" w14:textId="77777777" w:rsidR="00D819B0" w:rsidRPr="000D74B4" w:rsidRDefault="00D819B0" w:rsidP="00DF2C8F">
            <w:pPr>
              <w:pStyle w:val="ListParagraph"/>
              <w:numPr>
                <w:ilvl w:val="0"/>
                <w:numId w:val="53"/>
              </w:numPr>
              <w:rPr>
                <w:szCs w:val="22"/>
              </w:rPr>
            </w:pPr>
            <w:r w:rsidRPr="000D74B4">
              <w:rPr>
                <w:szCs w:val="22"/>
              </w:rPr>
              <w:t>8 – 28 days: 50 000 units/kg/dose 8 hourly</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359FF75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days</w:t>
            </w:r>
          </w:p>
        </w:tc>
      </w:tr>
      <w:tr w:rsidR="00D819B0" w:rsidRPr="000D74B4" w14:paraId="60190374" w14:textId="77777777">
        <w:trPr>
          <w:trHeight w:val="20"/>
        </w:trPr>
        <w:tc>
          <w:tcPr>
            <w:tcW w:w="2166" w:type="dxa"/>
            <w:tcBorders>
              <w:top w:val="single" w:sz="4" w:space="0" w:color="auto"/>
              <w:left w:val="single" w:sz="4" w:space="0" w:color="auto"/>
              <w:bottom w:val="single" w:sz="4" w:space="0" w:color="auto"/>
              <w:right w:val="single" w:sz="4" w:space="0" w:color="auto"/>
            </w:tcBorders>
            <w:vAlign w:val="center"/>
          </w:tcPr>
          <w:p w14:paraId="4AB4EFD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patients with asymptomatic infection &amp; mother seropositive or result unknown &amp; mother has not been treated or was only partially treated during pregnancy:</w:t>
            </w:r>
          </w:p>
          <w:p w14:paraId="53AE31A7"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Benzathine benzylpenicillin (IM)</w:t>
            </w:r>
            <w:r w:rsidRPr="000D74B4">
              <w:rPr>
                <w:rFonts w:ascii="Times New Roman" w:hAnsi="Times New Roman" w:cs="Times New Roman"/>
                <w:szCs w:val="22"/>
                <w:vertAlign w:val="superscript"/>
              </w:rPr>
              <w:t>A</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5CB3A92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900 mg benzylpenicillin (= 1.2 million IU) in 5- mL vial; 1.44 g benzylpenicillin (= 2.4 million IU) in 5- mL vial.</w:t>
            </w:r>
          </w:p>
        </w:tc>
        <w:tc>
          <w:tcPr>
            <w:tcW w:w="2920" w:type="dxa"/>
            <w:tcBorders>
              <w:top w:val="single" w:sz="4" w:space="0" w:color="auto"/>
              <w:left w:val="single" w:sz="4" w:space="0" w:color="auto"/>
              <w:bottom w:val="single" w:sz="4" w:space="0" w:color="auto"/>
              <w:right w:val="single" w:sz="4" w:space="0" w:color="auto"/>
            </w:tcBorders>
            <w:vAlign w:val="center"/>
            <w:hideMark/>
          </w:tcPr>
          <w:p w14:paraId="736D6D6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50,000 units/kg</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480AC44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Single dose</w:t>
            </w:r>
          </w:p>
        </w:tc>
      </w:tr>
      <w:tr w:rsidR="00D819B0" w:rsidRPr="000D74B4" w14:paraId="1A964FAD"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6584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2D481855" w14:textId="77777777">
        <w:trPr>
          <w:trHeight w:val="20"/>
        </w:trPr>
        <w:tc>
          <w:tcPr>
            <w:tcW w:w="2166" w:type="dxa"/>
            <w:tcBorders>
              <w:top w:val="single" w:sz="4" w:space="0" w:color="auto"/>
              <w:left w:val="single" w:sz="4" w:space="0" w:color="auto"/>
              <w:bottom w:val="single" w:sz="4" w:space="0" w:color="auto"/>
              <w:right w:val="single" w:sz="4" w:space="0" w:color="auto"/>
            </w:tcBorders>
            <w:vAlign w:val="center"/>
            <w:hideMark/>
          </w:tcPr>
          <w:p w14:paraId="137B613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 (IV)</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7F4C30E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Powder for injection: 250 or 500 mg per vial (as sodium salt) </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8FCC5D1" w14:textId="77777777" w:rsidR="00D819B0" w:rsidRPr="000D74B4" w:rsidRDefault="00D819B0" w:rsidP="00DF2C8F">
            <w:pPr>
              <w:pStyle w:val="ListParagraph"/>
              <w:numPr>
                <w:ilvl w:val="0"/>
                <w:numId w:val="25"/>
              </w:numPr>
              <w:rPr>
                <w:szCs w:val="22"/>
              </w:rPr>
            </w:pPr>
            <w:r w:rsidRPr="000D74B4">
              <w:rPr>
                <w:szCs w:val="22"/>
              </w:rPr>
              <w:t>First week of life (7 days or less): 50 mg/kg/dose 12 hourly</w:t>
            </w:r>
          </w:p>
          <w:p w14:paraId="043DA9E3" w14:textId="77777777" w:rsidR="00D819B0" w:rsidRPr="000D74B4" w:rsidRDefault="00D819B0" w:rsidP="00DF2C8F">
            <w:pPr>
              <w:pStyle w:val="ListParagraph"/>
              <w:numPr>
                <w:ilvl w:val="0"/>
                <w:numId w:val="25"/>
              </w:numPr>
              <w:rPr>
                <w:szCs w:val="22"/>
              </w:rPr>
            </w:pPr>
            <w:r w:rsidRPr="000D74B4">
              <w:rPr>
                <w:szCs w:val="22"/>
              </w:rPr>
              <w:t>8-20 days: 50 mg/kg/dose 8 hourly</w:t>
            </w:r>
          </w:p>
          <w:p w14:paraId="4CAB1D77" w14:textId="77777777" w:rsidR="00D819B0" w:rsidRPr="000D74B4" w:rsidRDefault="00D819B0" w:rsidP="00DF2C8F">
            <w:pPr>
              <w:pStyle w:val="ListParagraph"/>
              <w:numPr>
                <w:ilvl w:val="0"/>
                <w:numId w:val="25"/>
              </w:numPr>
              <w:rPr>
                <w:szCs w:val="22"/>
              </w:rPr>
            </w:pPr>
            <w:r w:rsidRPr="000D74B4">
              <w:rPr>
                <w:szCs w:val="22"/>
              </w:rPr>
              <w:t>21 days &amp; older: 50 mg/kg/dose 6 hourly</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5B963A5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days</w:t>
            </w:r>
          </w:p>
        </w:tc>
      </w:tr>
      <w:tr w:rsidR="00D819B0" w:rsidRPr="000D74B4" w14:paraId="6DB1CA08"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41DA45B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22D2ECF0" w14:textId="77777777">
        <w:trPr>
          <w:trHeight w:val="20"/>
        </w:trPr>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A0907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 for delayed diagnosis of congenital syphilis</w:t>
            </w:r>
          </w:p>
        </w:tc>
      </w:tr>
      <w:tr w:rsidR="00D819B0" w:rsidRPr="000D74B4" w14:paraId="0D941150" w14:textId="77777777">
        <w:trPr>
          <w:trHeight w:val="20"/>
        </w:trPr>
        <w:tc>
          <w:tcPr>
            <w:tcW w:w="2166" w:type="dxa"/>
            <w:tcBorders>
              <w:top w:val="single" w:sz="4" w:space="0" w:color="auto"/>
              <w:left w:val="single" w:sz="4" w:space="0" w:color="auto"/>
              <w:bottom w:val="single" w:sz="4" w:space="0" w:color="auto"/>
              <w:right w:val="single" w:sz="4" w:space="0" w:color="auto"/>
            </w:tcBorders>
            <w:vAlign w:val="center"/>
            <w:hideMark/>
          </w:tcPr>
          <w:p w14:paraId="10D88683"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5DAD0277" w14:textId="6A240B10"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w:t>
            </w:r>
            <w:r w:rsidR="001275F8">
              <w:rPr>
                <w:rFonts w:ascii="Times New Roman" w:hAnsi="Times New Roman" w:cs="Times New Roman"/>
                <w:szCs w:val="22"/>
              </w:rPr>
              <w:t>n</w:t>
            </w:r>
          </w:p>
        </w:tc>
        <w:tc>
          <w:tcPr>
            <w:tcW w:w="2920" w:type="dxa"/>
            <w:tcBorders>
              <w:top w:val="single" w:sz="4" w:space="0" w:color="auto"/>
              <w:left w:val="single" w:sz="4" w:space="0" w:color="auto"/>
              <w:bottom w:val="single" w:sz="4" w:space="0" w:color="auto"/>
              <w:right w:val="single" w:sz="4" w:space="0" w:color="auto"/>
            </w:tcBorders>
            <w:vAlign w:val="center"/>
            <w:hideMark/>
          </w:tcPr>
          <w:p w14:paraId="514475E2"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4A6B3319"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2F71DBBC" w14:textId="77777777">
        <w:trPr>
          <w:trHeight w:val="288"/>
        </w:trPr>
        <w:tc>
          <w:tcPr>
            <w:tcW w:w="2166" w:type="dxa"/>
            <w:tcBorders>
              <w:top w:val="single" w:sz="4" w:space="0" w:color="auto"/>
              <w:left w:val="single" w:sz="4" w:space="0" w:color="auto"/>
              <w:bottom w:val="single" w:sz="4" w:space="0" w:color="auto"/>
              <w:right w:val="single" w:sz="4" w:space="0" w:color="auto"/>
            </w:tcBorders>
            <w:vAlign w:val="center"/>
            <w:hideMark/>
          </w:tcPr>
          <w:p w14:paraId="0468EBA1"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Benzylpenicillin (IV)</w:t>
            </w:r>
            <w:r w:rsidRPr="000D74B4">
              <w:rPr>
                <w:rFonts w:ascii="Times New Roman" w:hAnsi="Times New Roman" w:cs="Times New Roman"/>
                <w:szCs w:val="22"/>
                <w:vertAlign w:val="superscript"/>
              </w:rPr>
              <w:t>A</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4824307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600 mg (= 1 million IU); 3 g (= 5 million IU) (sodium or potassium salt) in vial.</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F6523A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50,000 units/kg/dose 6 hourly, maximum dose 5 million IU/kg/dose 6 hourly </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5616456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days</w:t>
            </w:r>
          </w:p>
        </w:tc>
      </w:tr>
      <w:tr w:rsidR="00D819B0" w:rsidRPr="000D74B4" w14:paraId="41FFE7C3"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7882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3A7D5A95" w14:textId="77777777">
        <w:tc>
          <w:tcPr>
            <w:tcW w:w="2166" w:type="dxa"/>
            <w:tcBorders>
              <w:top w:val="single" w:sz="4" w:space="0" w:color="auto"/>
              <w:left w:val="single" w:sz="4" w:space="0" w:color="auto"/>
              <w:bottom w:val="single" w:sz="4" w:space="0" w:color="auto"/>
              <w:right w:val="single" w:sz="4" w:space="0" w:color="auto"/>
            </w:tcBorders>
            <w:vAlign w:val="center"/>
            <w:hideMark/>
          </w:tcPr>
          <w:p w14:paraId="116AED4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Ceftriaxone (IV)</w:t>
            </w:r>
          </w:p>
        </w:tc>
        <w:tc>
          <w:tcPr>
            <w:tcW w:w="2404" w:type="dxa"/>
            <w:gridSpan w:val="3"/>
            <w:tcBorders>
              <w:top w:val="single" w:sz="4" w:space="0" w:color="auto"/>
              <w:left w:val="single" w:sz="4" w:space="0" w:color="auto"/>
              <w:bottom w:val="single" w:sz="4" w:space="0" w:color="auto"/>
              <w:right w:val="single" w:sz="4" w:space="0" w:color="auto"/>
            </w:tcBorders>
            <w:vAlign w:val="center"/>
            <w:hideMark/>
          </w:tcPr>
          <w:p w14:paraId="4E1D4A3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F958398" w14:textId="1B024208"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12 hourly,</w:t>
            </w:r>
            <w:r w:rsidR="001275F8">
              <w:rPr>
                <w:rFonts w:ascii="Times New Roman" w:hAnsi="Times New Roman" w:cs="Times New Roman"/>
                <w:szCs w:val="22"/>
              </w:rPr>
              <w:t xml:space="preserve"> </w:t>
            </w:r>
            <w:r w:rsidRPr="000D74B4">
              <w:rPr>
                <w:rFonts w:ascii="Times New Roman" w:hAnsi="Times New Roman" w:cs="Times New Roman"/>
                <w:szCs w:val="22"/>
              </w:rPr>
              <w:t xml:space="preserve">maximum dose 2 g 12 hourly </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15E62DF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days</w:t>
            </w:r>
          </w:p>
        </w:tc>
      </w:tr>
      <w:tr w:rsidR="00D819B0" w:rsidRPr="000D74B4" w14:paraId="4A96C085"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8CC6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acquired, primary, or secondary syphilis infection (not congenital syphilis)</w:t>
            </w:r>
          </w:p>
        </w:tc>
      </w:tr>
      <w:tr w:rsidR="00D819B0" w:rsidRPr="000D74B4" w14:paraId="6EFE3677" w14:textId="77777777">
        <w:tc>
          <w:tcPr>
            <w:tcW w:w="2166" w:type="dxa"/>
            <w:tcBorders>
              <w:top w:val="single" w:sz="4" w:space="0" w:color="auto"/>
              <w:left w:val="single" w:sz="4" w:space="0" w:color="auto"/>
              <w:bottom w:val="single" w:sz="4" w:space="0" w:color="auto"/>
              <w:right w:val="single" w:sz="4" w:space="0" w:color="auto"/>
            </w:tcBorders>
            <w:vAlign w:val="center"/>
            <w:hideMark/>
          </w:tcPr>
          <w:p w14:paraId="14648935"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Benzathine benzylpenicillin (IM)</w:t>
            </w:r>
            <w:r w:rsidRPr="000D74B4">
              <w:rPr>
                <w:rFonts w:ascii="Times New Roman" w:hAnsi="Times New Roman" w:cs="Times New Roman"/>
                <w:szCs w:val="22"/>
                <w:vertAlign w:val="superscript"/>
              </w:rPr>
              <w:t>A</w:t>
            </w:r>
          </w:p>
        </w:tc>
        <w:tc>
          <w:tcPr>
            <w:tcW w:w="2404" w:type="dxa"/>
            <w:gridSpan w:val="3"/>
            <w:tcBorders>
              <w:top w:val="single" w:sz="4" w:space="0" w:color="auto"/>
              <w:left w:val="single" w:sz="4" w:space="0" w:color="auto"/>
              <w:bottom w:val="single" w:sz="4" w:space="0" w:color="auto"/>
              <w:right w:val="single" w:sz="4" w:space="0" w:color="auto"/>
            </w:tcBorders>
            <w:hideMark/>
          </w:tcPr>
          <w:p w14:paraId="6FF0766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900 mg benzylpenicillin (= 1.2 million IU) in 5- mL vial; 1.44 g benzylpenicillin (= 2.4 million IU) in 5- mL vial.</w:t>
            </w:r>
          </w:p>
        </w:tc>
        <w:tc>
          <w:tcPr>
            <w:tcW w:w="2920" w:type="dxa"/>
            <w:tcBorders>
              <w:top w:val="single" w:sz="4" w:space="0" w:color="auto"/>
              <w:left w:val="single" w:sz="4" w:space="0" w:color="auto"/>
              <w:bottom w:val="single" w:sz="4" w:space="0" w:color="auto"/>
              <w:right w:val="single" w:sz="4" w:space="0" w:color="auto"/>
            </w:tcBorders>
            <w:vAlign w:val="center"/>
            <w:hideMark/>
          </w:tcPr>
          <w:p w14:paraId="76FAC6B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50,000 units/kg/dose, maximum dose 2.4 million units</w:t>
            </w:r>
          </w:p>
        </w:tc>
        <w:tc>
          <w:tcPr>
            <w:tcW w:w="1860" w:type="dxa"/>
            <w:gridSpan w:val="2"/>
            <w:tcBorders>
              <w:top w:val="single" w:sz="4" w:space="0" w:color="auto"/>
              <w:left w:val="single" w:sz="4" w:space="0" w:color="auto"/>
              <w:bottom w:val="single" w:sz="4" w:space="0" w:color="auto"/>
              <w:right w:val="single" w:sz="4" w:space="0" w:color="auto"/>
            </w:tcBorders>
            <w:vAlign w:val="center"/>
            <w:hideMark/>
          </w:tcPr>
          <w:p w14:paraId="0DA7874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3 doses at 1-week intervals</w:t>
            </w:r>
          </w:p>
        </w:tc>
      </w:tr>
      <w:tr w:rsidR="00D819B0" w:rsidRPr="000D74B4" w14:paraId="21C2108F" w14:textId="77777777">
        <w:tc>
          <w:tcPr>
            <w:tcW w:w="93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C547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Alternative antibiotic choice(s) or for confirmed penicillin allergy </w:t>
            </w:r>
          </w:p>
        </w:tc>
      </w:tr>
      <w:tr w:rsidR="00D819B0" w:rsidRPr="000D74B4" w14:paraId="6ECF0F75" w14:textId="77777777">
        <w:trPr>
          <w:trHeight w:val="574"/>
        </w:trPr>
        <w:tc>
          <w:tcPr>
            <w:tcW w:w="2188" w:type="dxa"/>
            <w:gridSpan w:val="2"/>
            <w:vMerge w:val="restart"/>
            <w:tcBorders>
              <w:top w:val="single" w:sz="4" w:space="0" w:color="auto"/>
              <w:left w:val="single" w:sz="4" w:space="0" w:color="auto"/>
              <w:bottom w:val="single" w:sz="4" w:space="0" w:color="auto"/>
              <w:right w:val="single" w:sz="4" w:space="0" w:color="auto"/>
            </w:tcBorders>
            <w:vAlign w:val="center"/>
          </w:tcPr>
          <w:p w14:paraId="2D020CE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Children/adolescents &lt;12 years of age:</w:t>
            </w:r>
          </w:p>
          <w:p w14:paraId="73DD625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 (PO)</w:t>
            </w:r>
          </w:p>
          <w:p w14:paraId="0F12152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43C2042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Probenecid (PO)</w:t>
            </w:r>
          </w:p>
        </w:tc>
        <w:tc>
          <w:tcPr>
            <w:tcW w:w="2360" w:type="dxa"/>
            <w:tcBorders>
              <w:top w:val="single" w:sz="4" w:space="0" w:color="auto"/>
              <w:left w:val="single" w:sz="4" w:space="0" w:color="auto"/>
              <w:bottom w:val="single" w:sz="4" w:space="0" w:color="auto"/>
              <w:right w:val="single" w:sz="4" w:space="0" w:color="auto"/>
            </w:tcBorders>
            <w:vAlign w:val="center"/>
            <w:hideMark/>
          </w:tcPr>
          <w:p w14:paraId="4FD30E77" w14:textId="3C38DA83" w:rsidR="00D819B0" w:rsidRPr="000D74B4" w:rsidRDefault="00D819B0">
            <w:pPr>
              <w:rPr>
                <w:rFonts w:ascii="Times New Roman" w:hAnsi="Times New Roman" w:cs="Times New Roman"/>
                <w:szCs w:val="22"/>
              </w:rPr>
            </w:pPr>
            <w:r w:rsidRPr="000D74B4">
              <w:rPr>
                <w:rFonts w:ascii="Times New Roman" w:hAnsi="Times New Roman" w:cs="Times New Roman"/>
                <w:szCs w:val="22"/>
              </w:rPr>
              <w:t>Amoxicillin-</w:t>
            </w:r>
            <w:r w:rsidR="001275F8">
              <w:rPr>
                <w:rFonts w:ascii="Times New Roman" w:hAnsi="Times New Roman" w:cs="Times New Roman"/>
                <w:szCs w:val="22"/>
              </w:rPr>
              <w:t xml:space="preserve"> </w:t>
            </w:r>
            <w:r w:rsidRPr="000D74B4">
              <w:rPr>
                <w:rFonts w:ascii="Times New Roman" w:hAnsi="Times New Roman" w:cs="Times New Roman"/>
                <w:szCs w:val="22"/>
              </w:rPr>
              <w:t>Powder for oral liquid: 125 mg (as trihydrate)/5 mL, 250 mg (as trihydrate)/5 mL; solid oral dosage form: 250 mg, 500 mg (as trihydrate)</w:t>
            </w: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6EDED55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 g 8 hourly</w:t>
            </w:r>
          </w:p>
        </w:tc>
        <w:tc>
          <w:tcPr>
            <w:tcW w:w="1793" w:type="dxa"/>
            <w:vMerge w:val="restart"/>
            <w:tcBorders>
              <w:top w:val="single" w:sz="4" w:space="0" w:color="auto"/>
              <w:left w:val="single" w:sz="4" w:space="0" w:color="auto"/>
              <w:bottom w:val="single" w:sz="4" w:space="0" w:color="auto"/>
              <w:right w:val="single" w:sz="4" w:space="0" w:color="auto"/>
            </w:tcBorders>
            <w:vAlign w:val="center"/>
          </w:tcPr>
          <w:p w14:paraId="75AAD92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Early syphilis: 14 days</w:t>
            </w:r>
          </w:p>
          <w:p w14:paraId="1C0600E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Late/latent syphilis:</w:t>
            </w:r>
          </w:p>
          <w:p w14:paraId="2D5D493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28 days</w:t>
            </w:r>
          </w:p>
        </w:tc>
      </w:tr>
      <w:tr w:rsidR="00D819B0" w:rsidRPr="000D74B4" w14:paraId="48896513" w14:textId="77777777">
        <w:trPr>
          <w:trHeight w:val="5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90F018" w14:textId="77777777" w:rsidR="00D819B0" w:rsidRPr="000D74B4" w:rsidRDefault="00D819B0">
            <w:pPr>
              <w:rPr>
                <w:rFonts w:ascii="Times New Roman" w:eastAsia="Times New Roman" w:hAnsi="Times New Roman" w:cs="Times New Roman"/>
                <w:szCs w:val="22"/>
                <w:lang w:val="en-ZA" w:eastAsia="en-GB"/>
              </w:rPr>
            </w:pPr>
          </w:p>
        </w:tc>
        <w:tc>
          <w:tcPr>
            <w:tcW w:w="2360" w:type="dxa"/>
            <w:tcBorders>
              <w:top w:val="single" w:sz="4" w:space="0" w:color="auto"/>
              <w:left w:val="single" w:sz="4" w:space="0" w:color="auto"/>
              <w:bottom w:val="single" w:sz="4" w:space="0" w:color="auto"/>
              <w:right w:val="single" w:sz="4" w:space="0" w:color="auto"/>
            </w:tcBorders>
            <w:vAlign w:val="center"/>
            <w:hideMark/>
          </w:tcPr>
          <w:p w14:paraId="39E7B1EF" w14:textId="2E2BD8DF" w:rsidR="00D819B0" w:rsidRPr="000D74B4" w:rsidRDefault="00D819B0">
            <w:pPr>
              <w:rPr>
                <w:rFonts w:ascii="Times New Roman" w:hAnsi="Times New Roman" w:cs="Times New Roman"/>
                <w:szCs w:val="22"/>
              </w:rPr>
            </w:pPr>
            <w:proofErr w:type="spellStart"/>
            <w:r w:rsidRPr="000D74B4">
              <w:rPr>
                <w:rFonts w:ascii="Times New Roman" w:hAnsi="Times New Roman" w:cs="Times New Roman"/>
                <w:szCs w:val="22"/>
              </w:rPr>
              <w:t>Probenicid</w:t>
            </w:r>
            <w:proofErr w:type="spellEnd"/>
            <w:r w:rsidRPr="000D74B4">
              <w:rPr>
                <w:rFonts w:ascii="Times New Roman" w:hAnsi="Times New Roman" w:cs="Times New Roman"/>
                <w:szCs w:val="22"/>
              </w:rPr>
              <w:t>-</w:t>
            </w:r>
            <w:r w:rsidR="001275F8">
              <w:rPr>
                <w:rFonts w:ascii="Times New Roman" w:hAnsi="Times New Roman" w:cs="Times New Roman"/>
                <w:szCs w:val="22"/>
              </w:rPr>
              <w:t xml:space="preserve"> </w:t>
            </w:r>
            <w:r w:rsidRPr="000D74B4">
              <w:rPr>
                <w:rFonts w:ascii="Times New Roman" w:hAnsi="Times New Roman" w:cs="Times New Roman"/>
                <w:szCs w:val="22"/>
              </w:rPr>
              <w:t>Tablets: 500 mg (not included in WHO MLEM)</w:t>
            </w: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08A1FEB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250 mg 8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53A46"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27C70068" w14:textId="77777777">
        <w:tc>
          <w:tcPr>
            <w:tcW w:w="2188" w:type="dxa"/>
            <w:gridSpan w:val="2"/>
            <w:tcBorders>
              <w:top w:val="single" w:sz="4" w:space="0" w:color="auto"/>
              <w:left w:val="single" w:sz="4" w:space="0" w:color="auto"/>
              <w:bottom w:val="single" w:sz="4" w:space="0" w:color="auto"/>
              <w:right w:val="single" w:sz="4" w:space="0" w:color="auto"/>
            </w:tcBorders>
            <w:vAlign w:val="center"/>
          </w:tcPr>
          <w:p w14:paraId="59F754F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Adolescents 12 years &amp; older:</w:t>
            </w:r>
          </w:p>
          <w:p w14:paraId="6247A69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Doxycycline (PO)</w:t>
            </w:r>
          </w:p>
        </w:tc>
        <w:tc>
          <w:tcPr>
            <w:tcW w:w="2360" w:type="dxa"/>
            <w:tcBorders>
              <w:top w:val="single" w:sz="4" w:space="0" w:color="auto"/>
              <w:left w:val="single" w:sz="4" w:space="0" w:color="auto"/>
              <w:bottom w:val="single" w:sz="4" w:space="0" w:color="auto"/>
              <w:right w:val="single" w:sz="4" w:space="0" w:color="auto"/>
            </w:tcBorders>
            <w:vAlign w:val="center"/>
            <w:hideMark/>
          </w:tcPr>
          <w:p w14:paraId="71CEE65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Oral liquid: 25 mg/5 mL, 50 mg/5ml (anhydrous); solid oral dosage form: 50 mg, 100 mg (as </w:t>
            </w:r>
            <w:proofErr w:type="spellStart"/>
            <w:r w:rsidRPr="000D74B4">
              <w:rPr>
                <w:rFonts w:ascii="Times New Roman" w:hAnsi="Times New Roman" w:cs="Times New Roman"/>
                <w:szCs w:val="22"/>
              </w:rPr>
              <w:t>hyclate</w:t>
            </w:r>
            <w:proofErr w:type="spellEnd"/>
            <w:r w:rsidRPr="000D74B4">
              <w:rPr>
                <w:rFonts w:ascii="Times New Roman" w:hAnsi="Times New Roman" w:cs="Times New Roman"/>
                <w:szCs w:val="22"/>
              </w:rPr>
              <w:t>)</w:t>
            </w:r>
          </w:p>
        </w:tc>
        <w:tc>
          <w:tcPr>
            <w:tcW w:w="3009" w:type="dxa"/>
            <w:gridSpan w:val="3"/>
            <w:tcBorders>
              <w:top w:val="single" w:sz="4" w:space="0" w:color="auto"/>
              <w:left w:val="single" w:sz="4" w:space="0" w:color="auto"/>
              <w:bottom w:val="single" w:sz="4" w:space="0" w:color="auto"/>
              <w:right w:val="single" w:sz="4" w:space="0" w:color="auto"/>
            </w:tcBorders>
            <w:vAlign w:val="center"/>
            <w:hideMark/>
          </w:tcPr>
          <w:p w14:paraId="29687E9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100 mg 12 hourly</w:t>
            </w:r>
          </w:p>
        </w:tc>
        <w:tc>
          <w:tcPr>
            <w:tcW w:w="1793" w:type="dxa"/>
            <w:tcBorders>
              <w:top w:val="single" w:sz="4" w:space="0" w:color="auto"/>
              <w:left w:val="single" w:sz="4" w:space="0" w:color="auto"/>
              <w:bottom w:val="single" w:sz="4" w:space="0" w:color="auto"/>
              <w:right w:val="single" w:sz="4" w:space="0" w:color="auto"/>
            </w:tcBorders>
            <w:vAlign w:val="center"/>
          </w:tcPr>
          <w:p w14:paraId="28CD23A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Early syphilis: 14 days</w:t>
            </w:r>
          </w:p>
          <w:p w14:paraId="03D5450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Late/latent syphilis: 28 days</w:t>
            </w:r>
          </w:p>
        </w:tc>
      </w:tr>
      <w:tr w:rsidR="00D819B0" w:rsidRPr="000D74B4" w14:paraId="20FB53D8" w14:textId="77777777">
        <w:tc>
          <w:tcPr>
            <w:tcW w:w="9350" w:type="dxa"/>
            <w:gridSpan w:val="7"/>
            <w:tcBorders>
              <w:top w:val="single" w:sz="4" w:space="0" w:color="auto"/>
              <w:left w:val="single" w:sz="4" w:space="0" w:color="auto"/>
              <w:bottom w:val="single" w:sz="4" w:space="0" w:color="auto"/>
              <w:right w:val="single" w:sz="4" w:space="0" w:color="auto"/>
            </w:tcBorders>
            <w:hideMark/>
          </w:tcPr>
          <w:p w14:paraId="186752D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4EE22A18" w14:textId="77777777" w:rsidR="00D819B0" w:rsidRPr="000D74B4" w:rsidRDefault="00D819B0" w:rsidP="00DF2C8F">
            <w:pPr>
              <w:pStyle w:val="ListParagraph"/>
              <w:numPr>
                <w:ilvl w:val="0"/>
                <w:numId w:val="54"/>
              </w:numPr>
              <w:rPr>
                <w:szCs w:val="22"/>
              </w:rPr>
            </w:pPr>
            <w:r w:rsidRPr="000D74B4">
              <w:rPr>
                <w:szCs w:val="22"/>
              </w:rPr>
              <w:t>For congenital syphilis, a complete 10-day course is required. If treatment is interrupted by 1 day (or longer), restart the full 10-day course of treatment.</w:t>
            </w:r>
          </w:p>
          <w:p w14:paraId="5575BDB3" w14:textId="77777777" w:rsidR="00D819B0" w:rsidRPr="000D74B4" w:rsidRDefault="00D819B0" w:rsidP="00DF2C8F">
            <w:pPr>
              <w:pStyle w:val="ListParagraph"/>
              <w:numPr>
                <w:ilvl w:val="0"/>
                <w:numId w:val="54"/>
              </w:numPr>
              <w:rPr>
                <w:szCs w:val="22"/>
              </w:rPr>
            </w:pPr>
            <w:r w:rsidRPr="000D74B4">
              <w:rPr>
                <w:szCs w:val="22"/>
              </w:rPr>
              <w:t xml:space="preserve">Infants treated for congenital syphilis should be followed-up 3-monthly after initial treatment to repeat non-treponemal serological testing until the test becomes non-reactive. If the decrease in serological </w:t>
            </w:r>
            <w:proofErr w:type="spellStart"/>
            <w:r w:rsidRPr="000D74B4">
              <w:rPr>
                <w:szCs w:val="22"/>
              </w:rPr>
              <w:t>titre</w:t>
            </w:r>
            <w:proofErr w:type="spellEnd"/>
            <w:r w:rsidRPr="000D74B4">
              <w:rPr>
                <w:szCs w:val="22"/>
              </w:rPr>
              <w:t xml:space="preserve"> is less than 4-fold, the course of treatment should be repeated. </w:t>
            </w:r>
          </w:p>
        </w:tc>
      </w:tr>
      <w:tr w:rsidR="00D819B0" w:rsidRPr="000D74B4" w14:paraId="234886D5" w14:textId="77777777">
        <w:tc>
          <w:tcPr>
            <w:tcW w:w="9350" w:type="dxa"/>
            <w:gridSpan w:val="7"/>
            <w:tcBorders>
              <w:top w:val="single" w:sz="4" w:space="0" w:color="auto"/>
              <w:left w:val="single" w:sz="4" w:space="0" w:color="auto"/>
              <w:bottom w:val="single" w:sz="4" w:space="0" w:color="auto"/>
              <w:right w:val="single" w:sz="4" w:space="0" w:color="auto"/>
            </w:tcBorders>
          </w:tcPr>
          <w:p w14:paraId="64CC5AC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0EC4B322" w14:textId="77777777" w:rsidR="00D819B0" w:rsidRPr="000D74B4" w:rsidRDefault="00D819B0" w:rsidP="00DF2C8F">
            <w:pPr>
              <w:pStyle w:val="ListParagraph"/>
              <w:numPr>
                <w:ilvl w:val="0"/>
                <w:numId w:val="55"/>
              </w:numPr>
              <w:rPr>
                <w:szCs w:val="22"/>
              </w:rPr>
            </w:pPr>
            <w:r w:rsidRPr="000D74B4">
              <w:rPr>
                <w:szCs w:val="22"/>
              </w:rPr>
              <w:t>If benzylpenicillin (IV) or benzathine benzylpenicillin (IM) is not available, seek expert opinion on alternative therapies (The efficacy of cefotaxime/ceftriaxone is uncertain.).</w:t>
            </w:r>
          </w:p>
          <w:p w14:paraId="2B18E377" w14:textId="77777777" w:rsidR="00D819B0" w:rsidRPr="000D74B4" w:rsidRDefault="00D819B0">
            <w:pPr>
              <w:pStyle w:val="ListParagraph"/>
              <w:rPr>
                <w:szCs w:val="22"/>
              </w:rPr>
            </w:pPr>
          </w:p>
          <w:p w14:paraId="74DB03F9" w14:textId="77777777" w:rsidR="00D819B0" w:rsidRPr="000D74B4" w:rsidRDefault="00D819B0" w:rsidP="00DF2C8F">
            <w:pPr>
              <w:pStyle w:val="ListParagraph"/>
              <w:numPr>
                <w:ilvl w:val="0"/>
                <w:numId w:val="79"/>
              </w:numPr>
              <w:rPr>
                <w:szCs w:val="22"/>
              </w:rPr>
            </w:pPr>
            <w:r w:rsidRPr="000D74B4">
              <w:rPr>
                <w:szCs w:val="22"/>
              </w:rPr>
              <w:t>Acquired syphilis in a child (not sexually active) requires investigation for child abuse.</w:t>
            </w:r>
          </w:p>
          <w:p w14:paraId="11346D0F" w14:textId="77777777" w:rsidR="00D819B0" w:rsidRPr="000D74B4" w:rsidRDefault="00D819B0" w:rsidP="00DF2C8F">
            <w:pPr>
              <w:pStyle w:val="ListParagraph"/>
              <w:numPr>
                <w:ilvl w:val="0"/>
                <w:numId w:val="79"/>
              </w:numPr>
              <w:rPr>
                <w:szCs w:val="22"/>
              </w:rPr>
            </w:pPr>
            <w:r w:rsidRPr="000D74B4">
              <w:rPr>
                <w:szCs w:val="22"/>
              </w:rPr>
              <w:t>Investigate and treat both parents, if necessary and if not already diagnosed and treated.</w:t>
            </w:r>
          </w:p>
        </w:tc>
      </w:tr>
    </w:tbl>
    <w:p w14:paraId="30695D91" w14:textId="6A3DBFEE" w:rsidR="00D819B0" w:rsidRPr="000D74B4" w:rsidRDefault="00D819B0" w:rsidP="00D819B0">
      <w:pPr>
        <w:rPr>
          <w:rFonts w:ascii="Times New Roman" w:eastAsia="Times New Roman" w:hAnsi="Times New Roman" w:cs="Times New Roman"/>
          <w:sz w:val="22"/>
          <w:szCs w:val="22"/>
          <w:lang w:val="en-ZA" w:eastAsia="en-GB"/>
        </w:rPr>
      </w:pPr>
    </w:p>
    <w:p w14:paraId="6BF5D3F8" w14:textId="74A12D92" w:rsidR="00D819B0" w:rsidRPr="000D74B4" w:rsidRDefault="00D819B0" w:rsidP="00D819B0">
      <w:pPr>
        <w:pStyle w:val="Heading2"/>
        <w:rPr>
          <w:rFonts w:ascii="Times New Roman" w:hAnsi="Times New Roman" w:cs="Times New Roman"/>
          <w:color w:val="auto"/>
          <w:sz w:val="22"/>
          <w:szCs w:val="22"/>
        </w:rPr>
      </w:pPr>
      <w:bookmarkStart w:id="68" w:name="_Toc73693262"/>
      <w:r w:rsidRPr="000D74B4">
        <w:rPr>
          <w:rFonts w:ascii="Times New Roman" w:hAnsi="Times New Roman" w:cs="Times New Roman"/>
          <w:color w:val="auto"/>
          <w:sz w:val="22"/>
          <w:szCs w:val="22"/>
        </w:rPr>
        <w:lastRenderedPageBreak/>
        <w:t>Skin, Soft Tissue, Bone &amp; Joints</w:t>
      </w:r>
      <w:bookmarkEnd w:id="68"/>
    </w:p>
    <w:p w14:paraId="665E2C74" w14:textId="77777777" w:rsidR="00D819B0" w:rsidRPr="000D74B4" w:rsidRDefault="00D819B0" w:rsidP="00D819B0">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705"/>
        <w:gridCol w:w="2790"/>
        <w:gridCol w:w="3462"/>
        <w:gridCol w:w="1393"/>
      </w:tblGrid>
      <w:tr w:rsidR="00D819B0" w:rsidRPr="000D74B4" w14:paraId="172CDDD9"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1AED4" w14:textId="77777777" w:rsidR="00D819B0" w:rsidRPr="000D74B4" w:rsidRDefault="00D819B0">
            <w:pPr>
              <w:pStyle w:val="Heading3"/>
              <w:outlineLvl w:val="2"/>
              <w:rPr>
                <w:rFonts w:ascii="Times New Roman" w:hAnsi="Times New Roman" w:cs="Times New Roman"/>
                <w:color w:val="auto"/>
                <w:szCs w:val="22"/>
              </w:rPr>
            </w:pPr>
            <w:bookmarkStart w:id="69" w:name="_Toc65837071"/>
            <w:bookmarkStart w:id="70" w:name="_Toc73693263"/>
            <w:r w:rsidRPr="000D74B4">
              <w:rPr>
                <w:rFonts w:ascii="Times New Roman" w:hAnsi="Times New Roman" w:cs="Times New Roman"/>
                <w:color w:val="auto"/>
                <w:szCs w:val="22"/>
              </w:rPr>
              <w:t>Skin &amp; Soft Tissue Infections (Including Impetigo, Cellulitis, Abscesses)</w:t>
            </w:r>
            <w:bookmarkEnd w:id="69"/>
            <w:bookmarkEnd w:id="70"/>
          </w:p>
        </w:tc>
      </w:tr>
      <w:tr w:rsidR="00D819B0" w:rsidRPr="000D74B4" w14:paraId="6893FEB3"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hideMark/>
          </w:tcPr>
          <w:p w14:paraId="2F4797B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Clinical definition: Bacterial infections of skin and underlying soft tissue. Common bacterial pathogens include</w:t>
            </w:r>
            <w:r w:rsidRPr="000D74B4">
              <w:rPr>
                <w:rFonts w:ascii="Times New Roman" w:hAnsi="Times New Roman" w:cs="Times New Roman"/>
                <w:i/>
                <w:iCs/>
                <w:szCs w:val="22"/>
              </w:rPr>
              <w:t xml:space="preserve"> S. aureus </w:t>
            </w:r>
            <w:r w:rsidRPr="000D74B4">
              <w:rPr>
                <w:rFonts w:ascii="Times New Roman" w:hAnsi="Times New Roman" w:cs="Times New Roman"/>
                <w:szCs w:val="22"/>
              </w:rPr>
              <w:t>and</w:t>
            </w:r>
            <w:r w:rsidRPr="000D74B4">
              <w:rPr>
                <w:rFonts w:ascii="Times New Roman" w:hAnsi="Times New Roman" w:cs="Times New Roman"/>
                <w:i/>
                <w:iCs/>
                <w:szCs w:val="22"/>
              </w:rPr>
              <w:t xml:space="preserve"> </w:t>
            </w:r>
            <w:r w:rsidRPr="000D74B4">
              <w:rPr>
                <w:rFonts w:ascii="Times New Roman" w:hAnsi="Times New Roman" w:cs="Times New Roman"/>
                <w:szCs w:val="22"/>
              </w:rPr>
              <w:t>Group A</w:t>
            </w:r>
            <w:r w:rsidRPr="000D74B4">
              <w:rPr>
                <w:rFonts w:ascii="Times New Roman" w:hAnsi="Times New Roman" w:cs="Times New Roman"/>
                <w:i/>
                <w:iCs/>
                <w:szCs w:val="22"/>
              </w:rPr>
              <w:t xml:space="preserve"> </w:t>
            </w:r>
            <w:r w:rsidRPr="000D74B4">
              <w:rPr>
                <w:rFonts w:ascii="Times New Roman" w:hAnsi="Times New Roman" w:cs="Times New Roman"/>
                <w:szCs w:val="22"/>
              </w:rPr>
              <w:t>Streptococcus species. Anaerobes may play a role in specific regions of the body including the perineum.</w:t>
            </w:r>
          </w:p>
        </w:tc>
      </w:tr>
      <w:tr w:rsidR="00D819B0" w:rsidRPr="000D74B4" w14:paraId="41D726C5"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9F143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Neonate, Infant, Child &amp; Adolescent</w:t>
            </w:r>
          </w:p>
        </w:tc>
      </w:tr>
      <w:tr w:rsidR="00D819B0" w:rsidRPr="000D74B4" w14:paraId="27A6D42B"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3485" w14:textId="77777777" w:rsidR="00D819B0" w:rsidRPr="000D74B4" w:rsidRDefault="00D819B0">
            <w:pPr>
              <w:rPr>
                <w:rFonts w:ascii="Times New Roman" w:hAnsi="Times New Roman" w:cs="Times New Roman"/>
                <w:i/>
                <w:iCs/>
                <w:szCs w:val="22"/>
                <w:vertAlign w:val="superscript"/>
              </w:rPr>
            </w:pPr>
            <w:r w:rsidRPr="000D74B4">
              <w:rPr>
                <w:rFonts w:ascii="Times New Roman" w:hAnsi="Times New Roman" w:cs="Times New Roman"/>
                <w:szCs w:val="22"/>
              </w:rPr>
              <w:t>Preferred antibiotic choice</w:t>
            </w:r>
          </w:p>
        </w:tc>
      </w:tr>
      <w:tr w:rsidR="001275F8" w:rsidRPr="000D74B4" w14:paraId="30371D72" w14:textId="77777777" w:rsidTr="001275F8">
        <w:trPr>
          <w:trHeight w:val="20"/>
        </w:trPr>
        <w:tc>
          <w:tcPr>
            <w:tcW w:w="1705" w:type="dxa"/>
            <w:tcBorders>
              <w:top w:val="single" w:sz="4" w:space="0" w:color="auto"/>
              <w:left w:val="single" w:sz="4" w:space="0" w:color="auto"/>
              <w:bottom w:val="single" w:sz="4" w:space="0" w:color="auto"/>
              <w:right w:val="single" w:sz="4" w:space="0" w:color="auto"/>
            </w:tcBorders>
            <w:vAlign w:val="bottom"/>
            <w:hideMark/>
          </w:tcPr>
          <w:p w14:paraId="46264738"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790" w:type="dxa"/>
            <w:tcBorders>
              <w:top w:val="single" w:sz="4" w:space="0" w:color="auto"/>
              <w:left w:val="single" w:sz="4" w:space="0" w:color="auto"/>
              <w:bottom w:val="single" w:sz="4" w:space="0" w:color="auto"/>
              <w:right w:val="single" w:sz="4" w:space="0" w:color="auto"/>
            </w:tcBorders>
            <w:vAlign w:val="bottom"/>
            <w:hideMark/>
          </w:tcPr>
          <w:p w14:paraId="458701C4" w14:textId="03C944A6"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462" w:type="dxa"/>
            <w:tcBorders>
              <w:top w:val="single" w:sz="4" w:space="0" w:color="auto"/>
              <w:left w:val="single" w:sz="4" w:space="0" w:color="auto"/>
              <w:bottom w:val="single" w:sz="4" w:space="0" w:color="auto"/>
              <w:right w:val="single" w:sz="4" w:space="0" w:color="auto"/>
            </w:tcBorders>
            <w:vAlign w:val="bottom"/>
            <w:hideMark/>
          </w:tcPr>
          <w:p w14:paraId="675B8E8C"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393" w:type="dxa"/>
            <w:tcBorders>
              <w:top w:val="single" w:sz="4" w:space="0" w:color="auto"/>
              <w:left w:val="single" w:sz="4" w:space="0" w:color="auto"/>
              <w:bottom w:val="single" w:sz="4" w:space="0" w:color="auto"/>
              <w:right w:val="single" w:sz="4" w:space="0" w:color="auto"/>
            </w:tcBorders>
            <w:vAlign w:val="bottom"/>
            <w:hideMark/>
          </w:tcPr>
          <w:p w14:paraId="3E78829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1275F8" w:rsidRPr="000D74B4" w14:paraId="2AB34C4D" w14:textId="77777777" w:rsidTr="001275F8">
        <w:trPr>
          <w:trHeight w:val="20"/>
        </w:trPr>
        <w:tc>
          <w:tcPr>
            <w:tcW w:w="1705" w:type="dxa"/>
            <w:tcBorders>
              <w:top w:val="single" w:sz="4" w:space="0" w:color="auto"/>
              <w:left w:val="single" w:sz="4" w:space="0" w:color="auto"/>
              <w:bottom w:val="single" w:sz="4" w:space="0" w:color="auto"/>
              <w:right w:val="single" w:sz="4" w:space="0" w:color="auto"/>
            </w:tcBorders>
            <w:vAlign w:val="center"/>
          </w:tcPr>
          <w:p w14:paraId="4DDDCE8B" w14:textId="62981D3C"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Cloxacillin (IV)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E215500" w14:textId="19A5CAB5"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500 mg (as sodium salt) in vial</w:t>
            </w:r>
          </w:p>
        </w:tc>
        <w:tc>
          <w:tcPr>
            <w:tcW w:w="3462" w:type="dxa"/>
            <w:tcBorders>
              <w:top w:val="single" w:sz="4" w:space="0" w:color="auto"/>
              <w:left w:val="single" w:sz="4" w:space="0" w:color="auto"/>
              <w:bottom w:val="single" w:sz="4" w:space="0" w:color="auto"/>
              <w:right w:val="single" w:sz="4" w:space="0" w:color="auto"/>
            </w:tcBorders>
            <w:vAlign w:val="center"/>
            <w:hideMark/>
          </w:tcPr>
          <w:p w14:paraId="2FC6A590" w14:textId="77777777" w:rsidR="00D819B0" w:rsidRPr="000D74B4" w:rsidRDefault="00D819B0" w:rsidP="00DF2C8F">
            <w:pPr>
              <w:pStyle w:val="ListParagraph"/>
              <w:numPr>
                <w:ilvl w:val="0"/>
                <w:numId w:val="56"/>
              </w:numPr>
              <w:rPr>
                <w:szCs w:val="22"/>
              </w:rPr>
            </w:pPr>
            <w:r w:rsidRPr="000D74B4">
              <w:rPr>
                <w:szCs w:val="22"/>
              </w:rPr>
              <w:t>First week of life (7 days or less): 50 mg/kg/dose 12 hourly</w:t>
            </w:r>
          </w:p>
          <w:p w14:paraId="72CA4081" w14:textId="77777777" w:rsidR="00D819B0" w:rsidRPr="000D74B4" w:rsidRDefault="00D819B0" w:rsidP="00DF2C8F">
            <w:pPr>
              <w:pStyle w:val="ListParagraph"/>
              <w:numPr>
                <w:ilvl w:val="0"/>
                <w:numId w:val="56"/>
              </w:numPr>
              <w:rPr>
                <w:szCs w:val="22"/>
              </w:rPr>
            </w:pPr>
            <w:r w:rsidRPr="000D74B4">
              <w:rPr>
                <w:szCs w:val="22"/>
              </w:rPr>
              <w:t>8-28 days: 50 mg/kg/dose 8 hourly</w:t>
            </w:r>
          </w:p>
          <w:p w14:paraId="541981BC" w14:textId="77777777" w:rsidR="00D819B0" w:rsidRPr="000D74B4" w:rsidRDefault="00D819B0" w:rsidP="00DF2C8F">
            <w:pPr>
              <w:pStyle w:val="ListParagraph"/>
              <w:numPr>
                <w:ilvl w:val="0"/>
                <w:numId w:val="56"/>
              </w:numPr>
              <w:rPr>
                <w:szCs w:val="22"/>
              </w:rPr>
            </w:pPr>
            <w:r w:rsidRPr="000D74B4">
              <w:rPr>
                <w:szCs w:val="22"/>
              </w:rPr>
              <w:t>Older than 28 days: 25-50 mg/kg/dose 6 hourly, maximum dose 2 g 6 hourly</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14:paraId="7192E04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1275F8" w:rsidRPr="000D74B4" w14:paraId="6172091E" w14:textId="77777777" w:rsidTr="001275F8">
        <w:trPr>
          <w:trHeight w:val="20"/>
        </w:trPr>
        <w:tc>
          <w:tcPr>
            <w:tcW w:w="1705" w:type="dxa"/>
            <w:tcBorders>
              <w:top w:val="single" w:sz="4" w:space="0" w:color="auto"/>
              <w:left w:val="single" w:sz="4" w:space="0" w:color="auto"/>
              <w:bottom w:val="single" w:sz="4" w:space="0" w:color="auto"/>
              <w:right w:val="single" w:sz="4" w:space="0" w:color="auto"/>
            </w:tcBorders>
            <w:vAlign w:val="center"/>
            <w:hideMark/>
          </w:tcPr>
          <w:p w14:paraId="3B830282" w14:textId="78432796" w:rsidR="00D819B0" w:rsidRPr="000D74B4" w:rsidRDefault="001275F8">
            <w:pPr>
              <w:rPr>
                <w:rFonts w:ascii="Times New Roman" w:eastAsia="Times New Roman" w:hAnsi="Times New Roman" w:cs="Times New Roman"/>
                <w:szCs w:val="22"/>
                <w:lang w:val="en-ZA" w:eastAsia="en-GB"/>
              </w:rPr>
            </w:pPr>
            <w:r w:rsidRPr="001275F8">
              <w:rPr>
                <w:rFonts w:ascii="Times New Roman" w:eastAsia="Times New Roman" w:hAnsi="Times New Roman" w:cs="Times New Roman"/>
                <w:szCs w:val="22"/>
                <w:lang w:val="en-ZA" w:eastAsia="en-GB"/>
              </w:rPr>
              <w:t>If Cloxacillin (IV) is not available, use Cefazolin (IV)</w:t>
            </w:r>
            <w:r>
              <w:rPr>
                <w:rFonts w:ascii="Times New Roman" w:eastAsia="Times New Roman" w:hAnsi="Times New Roman" w:cs="Times New Roman"/>
                <w:szCs w:val="22"/>
                <w:lang w:val="en-ZA" w:eastAsia="en-GB"/>
              </w:rPr>
              <w:t>.</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C041B95" w14:textId="144838C1" w:rsidR="00D819B0" w:rsidRPr="000D74B4" w:rsidRDefault="00D819B0">
            <w:pPr>
              <w:rPr>
                <w:rFonts w:ascii="Times New Roman" w:hAnsi="Times New Roman" w:cs="Times New Roman"/>
                <w:szCs w:val="22"/>
              </w:rPr>
            </w:pPr>
            <w:r w:rsidRPr="000D74B4">
              <w:rPr>
                <w:rFonts w:ascii="Times New Roman" w:hAnsi="Times New Roman" w:cs="Times New Roman"/>
                <w:szCs w:val="22"/>
              </w:rPr>
              <w:t>Cefazolin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1 g (as sodium salt) in vial</w:t>
            </w:r>
          </w:p>
        </w:tc>
        <w:tc>
          <w:tcPr>
            <w:tcW w:w="3462" w:type="dxa"/>
            <w:tcBorders>
              <w:top w:val="single" w:sz="4" w:space="0" w:color="auto"/>
              <w:left w:val="single" w:sz="4" w:space="0" w:color="auto"/>
              <w:bottom w:val="single" w:sz="4" w:space="0" w:color="auto"/>
              <w:right w:val="single" w:sz="4" w:space="0" w:color="auto"/>
            </w:tcBorders>
            <w:vAlign w:val="center"/>
          </w:tcPr>
          <w:p w14:paraId="34A2DB40" w14:textId="77777777" w:rsidR="00D819B0" w:rsidRPr="000D74B4" w:rsidRDefault="00D819B0">
            <w:pPr>
              <w:rPr>
                <w:rFonts w:ascii="Times New Roman" w:hAnsi="Times New Roman" w:cs="Times New Roman"/>
                <w:szCs w:val="22"/>
              </w:rPr>
            </w:pPr>
          </w:p>
          <w:p w14:paraId="66C201F6" w14:textId="77777777" w:rsidR="00D819B0" w:rsidRPr="000D74B4" w:rsidRDefault="00D819B0" w:rsidP="00DF2C8F">
            <w:pPr>
              <w:pStyle w:val="ListParagraph"/>
              <w:numPr>
                <w:ilvl w:val="0"/>
                <w:numId w:val="57"/>
              </w:numPr>
              <w:rPr>
                <w:szCs w:val="22"/>
              </w:rPr>
            </w:pPr>
            <w:r w:rsidRPr="000D74B4">
              <w:rPr>
                <w:szCs w:val="22"/>
              </w:rPr>
              <w:t>First week of life (7 days or less): 50 mg/kg/dose 12 hourly</w:t>
            </w:r>
          </w:p>
          <w:p w14:paraId="3BD220CB" w14:textId="77777777" w:rsidR="00D819B0" w:rsidRPr="000D74B4" w:rsidRDefault="00D819B0" w:rsidP="00DF2C8F">
            <w:pPr>
              <w:pStyle w:val="ListParagraph"/>
              <w:numPr>
                <w:ilvl w:val="0"/>
                <w:numId w:val="57"/>
              </w:numPr>
              <w:rPr>
                <w:szCs w:val="22"/>
              </w:rPr>
            </w:pPr>
            <w:r w:rsidRPr="000D74B4">
              <w:rPr>
                <w:szCs w:val="22"/>
              </w:rPr>
              <w:t xml:space="preserve">8 days &amp; older: 50 mg/kg/dose 8 hourly, maximum dose 4 g 8 hourly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0F134"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6FA576F5"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4AAB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infants, children, and adolescents, switch to oral therapy when tolerated (Neonates should complete IV therapy):</w:t>
            </w:r>
          </w:p>
        </w:tc>
      </w:tr>
      <w:tr w:rsidR="001275F8" w:rsidRPr="000D74B4" w14:paraId="3A2D66E2" w14:textId="77777777" w:rsidTr="001275F8">
        <w:trPr>
          <w:trHeight w:val="20"/>
        </w:trPr>
        <w:tc>
          <w:tcPr>
            <w:tcW w:w="1705" w:type="dxa"/>
            <w:tcBorders>
              <w:top w:val="single" w:sz="4" w:space="0" w:color="auto"/>
              <w:left w:val="single" w:sz="4" w:space="0" w:color="auto"/>
              <w:bottom w:val="single" w:sz="4" w:space="0" w:color="auto"/>
              <w:right w:val="single" w:sz="4" w:space="0" w:color="auto"/>
            </w:tcBorders>
            <w:vAlign w:val="center"/>
            <w:hideMark/>
          </w:tcPr>
          <w:p w14:paraId="39D17E6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Flucloxacillin (PO)</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4EC0B5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Capsules: 500 mg; 1 g (as sodium salt)</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E7AF59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25 mg/kg/dose 6 hourly, maximum dose 500 mg 6 hourly</w:t>
            </w:r>
          </w:p>
        </w:tc>
        <w:tc>
          <w:tcPr>
            <w:tcW w:w="1393" w:type="dxa"/>
            <w:tcBorders>
              <w:top w:val="single" w:sz="4" w:space="0" w:color="auto"/>
              <w:left w:val="single" w:sz="4" w:space="0" w:color="auto"/>
              <w:bottom w:val="single" w:sz="4" w:space="0" w:color="auto"/>
              <w:right w:val="single" w:sz="4" w:space="0" w:color="auto"/>
            </w:tcBorders>
            <w:vAlign w:val="center"/>
            <w:hideMark/>
          </w:tcPr>
          <w:p w14:paraId="2E2CB9E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 – 7 days </w:t>
            </w:r>
          </w:p>
          <w:p w14:paraId="04E40200" w14:textId="77777777" w:rsidR="00D819B0" w:rsidRPr="000D74B4" w:rsidRDefault="00D819B0">
            <w:pPr>
              <w:rPr>
                <w:rFonts w:ascii="Times New Roman" w:hAnsi="Times New Roman" w:cs="Times New Roman"/>
                <w:i/>
                <w:iCs/>
                <w:szCs w:val="22"/>
              </w:rPr>
            </w:pPr>
            <w:r w:rsidRPr="000D74B4">
              <w:rPr>
                <w:rFonts w:ascii="Times New Roman" w:hAnsi="Times New Roman" w:cs="Times New Roman"/>
                <w:i/>
                <w:iCs/>
                <w:szCs w:val="22"/>
              </w:rPr>
              <w:t xml:space="preserve">(Total treatment duration including IV therapy.) </w:t>
            </w:r>
          </w:p>
        </w:tc>
      </w:tr>
      <w:tr w:rsidR="00D819B0" w:rsidRPr="000D74B4" w14:paraId="35242D49"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D0BE5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 for infants and children unable to swallow Flucloxacillin capsules:</w:t>
            </w:r>
          </w:p>
        </w:tc>
      </w:tr>
      <w:tr w:rsidR="001275F8" w:rsidRPr="000D74B4" w14:paraId="05233CBE" w14:textId="77777777" w:rsidTr="001275F8">
        <w:trPr>
          <w:trHeight w:val="20"/>
        </w:trPr>
        <w:tc>
          <w:tcPr>
            <w:tcW w:w="1705" w:type="dxa"/>
            <w:tcBorders>
              <w:top w:val="single" w:sz="4" w:space="0" w:color="auto"/>
              <w:left w:val="single" w:sz="4" w:space="0" w:color="auto"/>
              <w:bottom w:val="single" w:sz="4" w:space="0" w:color="auto"/>
              <w:right w:val="single" w:sz="4" w:space="0" w:color="auto"/>
            </w:tcBorders>
            <w:vAlign w:val="center"/>
            <w:hideMark/>
          </w:tcPr>
          <w:p w14:paraId="47EA1D3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Cefalexin (PO)</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3DB5114" w14:textId="254EFEF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reconstitution with water: 125 mg/5 mL; 250 mg/5 m</w:t>
            </w:r>
            <w:r w:rsidR="001275F8">
              <w:rPr>
                <w:rFonts w:ascii="Times New Roman" w:hAnsi="Times New Roman" w:cs="Times New Roman"/>
                <w:szCs w:val="22"/>
              </w:rPr>
              <w:t xml:space="preserve">L; </w:t>
            </w:r>
            <w:r w:rsidRPr="000D74B4">
              <w:rPr>
                <w:rFonts w:ascii="Times New Roman" w:hAnsi="Times New Roman" w:cs="Times New Roman"/>
                <w:szCs w:val="22"/>
              </w:rPr>
              <w:t>Solid oral dosage form: 250 mg (as monohydrate)</w:t>
            </w:r>
          </w:p>
        </w:tc>
        <w:tc>
          <w:tcPr>
            <w:tcW w:w="3462" w:type="dxa"/>
            <w:tcBorders>
              <w:top w:val="single" w:sz="4" w:space="0" w:color="auto"/>
              <w:left w:val="single" w:sz="4" w:space="0" w:color="auto"/>
              <w:bottom w:val="single" w:sz="4" w:space="0" w:color="auto"/>
              <w:right w:val="single" w:sz="4" w:space="0" w:color="auto"/>
            </w:tcBorders>
            <w:vAlign w:val="center"/>
            <w:hideMark/>
          </w:tcPr>
          <w:p w14:paraId="0FC21BD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25 mg/kg/dose 6 hourly, maximum dose 1 g 6 hourly</w:t>
            </w:r>
          </w:p>
        </w:tc>
        <w:tc>
          <w:tcPr>
            <w:tcW w:w="1393" w:type="dxa"/>
            <w:tcBorders>
              <w:top w:val="single" w:sz="4" w:space="0" w:color="auto"/>
              <w:left w:val="single" w:sz="4" w:space="0" w:color="auto"/>
              <w:bottom w:val="single" w:sz="4" w:space="0" w:color="auto"/>
              <w:right w:val="single" w:sz="4" w:space="0" w:color="auto"/>
            </w:tcBorders>
            <w:vAlign w:val="center"/>
            <w:hideMark/>
          </w:tcPr>
          <w:p w14:paraId="24B3146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66A9EBA0"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3DDFFC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In case of confirmed drug allergy or medical contraindication:</w:t>
            </w:r>
          </w:p>
        </w:tc>
      </w:tr>
      <w:tr w:rsidR="001275F8" w:rsidRPr="000D74B4" w14:paraId="53C51BBA" w14:textId="77777777" w:rsidTr="001275F8">
        <w:trPr>
          <w:trHeight w:val="20"/>
        </w:trPr>
        <w:tc>
          <w:tcPr>
            <w:tcW w:w="1705" w:type="dxa"/>
            <w:tcBorders>
              <w:top w:val="single" w:sz="4" w:space="0" w:color="auto"/>
              <w:left w:val="single" w:sz="4" w:space="0" w:color="auto"/>
              <w:bottom w:val="single" w:sz="4" w:space="0" w:color="auto"/>
              <w:right w:val="single" w:sz="4" w:space="0" w:color="auto"/>
            </w:tcBorders>
            <w:vAlign w:val="center"/>
            <w:hideMark/>
          </w:tcPr>
          <w:p w14:paraId="1FC148C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Clindamycin (IV/PO)</w:t>
            </w:r>
          </w:p>
        </w:tc>
        <w:tc>
          <w:tcPr>
            <w:tcW w:w="2790" w:type="dxa"/>
            <w:tcBorders>
              <w:top w:val="single" w:sz="4" w:space="0" w:color="auto"/>
              <w:left w:val="single" w:sz="4" w:space="0" w:color="auto"/>
              <w:bottom w:val="single" w:sz="4" w:space="0" w:color="auto"/>
              <w:right w:val="single" w:sz="4" w:space="0" w:color="auto"/>
            </w:tcBorders>
            <w:hideMark/>
          </w:tcPr>
          <w:p w14:paraId="551179C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lang w:val="pt-BR"/>
              </w:rPr>
              <w:t xml:space="preserve">Oral liquid: 75 mg/5 mL (as palmitate). </w:t>
            </w:r>
            <w:r w:rsidRPr="000D74B4">
              <w:rPr>
                <w:rFonts w:ascii="Times New Roman" w:hAnsi="Times New Roman" w:cs="Times New Roman"/>
                <w:szCs w:val="22"/>
              </w:rPr>
              <w:t>Capsule: 150 mg (as hydrochloride). Injection: 150 mg (as phosphate)/mL</w:t>
            </w:r>
          </w:p>
        </w:tc>
        <w:tc>
          <w:tcPr>
            <w:tcW w:w="3462" w:type="dxa"/>
            <w:tcBorders>
              <w:top w:val="single" w:sz="4" w:space="0" w:color="auto"/>
              <w:left w:val="single" w:sz="4" w:space="0" w:color="auto"/>
              <w:bottom w:val="single" w:sz="4" w:space="0" w:color="auto"/>
              <w:right w:val="single" w:sz="4" w:space="0" w:color="auto"/>
            </w:tcBorders>
            <w:vAlign w:val="center"/>
            <w:hideMark/>
          </w:tcPr>
          <w:p w14:paraId="1A7949F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6 mg/kg/dose 6 hourly, maximum dose 600 mg 8 hourly (IV) or 450 mg 6 hourly (PO)</w:t>
            </w:r>
          </w:p>
        </w:tc>
        <w:tc>
          <w:tcPr>
            <w:tcW w:w="1393" w:type="dxa"/>
            <w:tcBorders>
              <w:top w:val="single" w:sz="4" w:space="0" w:color="auto"/>
              <w:left w:val="single" w:sz="4" w:space="0" w:color="auto"/>
              <w:bottom w:val="single" w:sz="4" w:space="0" w:color="auto"/>
              <w:right w:val="single" w:sz="4" w:space="0" w:color="auto"/>
            </w:tcBorders>
            <w:vAlign w:val="center"/>
            <w:hideMark/>
          </w:tcPr>
          <w:p w14:paraId="3A185D6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 – 7 days</w:t>
            </w:r>
          </w:p>
        </w:tc>
      </w:tr>
      <w:tr w:rsidR="00D819B0" w:rsidRPr="000D74B4" w14:paraId="3C047102"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hideMark/>
          </w:tcPr>
          <w:p w14:paraId="4BC5957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76031F50" w14:textId="77777777" w:rsidR="00D819B0" w:rsidRPr="000D74B4" w:rsidRDefault="00D819B0" w:rsidP="00DF2C8F">
            <w:pPr>
              <w:pStyle w:val="ListParagraph"/>
              <w:numPr>
                <w:ilvl w:val="0"/>
                <w:numId w:val="27"/>
              </w:numPr>
              <w:rPr>
                <w:szCs w:val="22"/>
              </w:rPr>
            </w:pPr>
            <w:r w:rsidRPr="000D74B4">
              <w:rPr>
                <w:szCs w:val="22"/>
              </w:rPr>
              <w:t xml:space="preserve">If the abscess can be incised and drained, withhold antibiotics for standard, uncomplicated abscess in an otherwise well person. </w:t>
            </w:r>
          </w:p>
          <w:p w14:paraId="70D5254A" w14:textId="77777777" w:rsidR="00D819B0" w:rsidRPr="000D74B4" w:rsidRDefault="00D819B0" w:rsidP="00DF2C8F">
            <w:pPr>
              <w:pStyle w:val="ListParagraph"/>
              <w:numPr>
                <w:ilvl w:val="0"/>
                <w:numId w:val="27"/>
              </w:numPr>
              <w:rPr>
                <w:szCs w:val="22"/>
              </w:rPr>
            </w:pPr>
            <w:r w:rsidRPr="000D74B4">
              <w:rPr>
                <w:szCs w:val="22"/>
              </w:rPr>
              <w:t>If IV antibiotic therapy is indicated, review patient progress daily to consider switch from IV to oral therapy.</w:t>
            </w:r>
          </w:p>
        </w:tc>
      </w:tr>
      <w:tr w:rsidR="00D819B0" w:rsidRPr="000D74B4" w14:paraId="1A517537"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hideMark/>
          </w:tcPr>
          <w:p w14:paraId="11702D9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17911DB2" w14:textId="77777777" w:rsidR="00D819B0" w:rsidRPr="000D74B4" w:rsidRDefault="00D819B0" w:rsidP="00DF2C8F">
            <w:pPr>
              <w:pStyle w:val="ListParagraph"/>
              <w:numPr>
                <w:ilvl w:val="0"/>
                <w:numId w:val="58"/>
              </w:numPr>
              <w:rPr>
                <w:szCs w:val="22"/>
              </w:rPr>
            </w:pPr>
            <w:r w:rsidRPr="000D74B4">
              <w:rPr>
                <w:szCs w:val="22"/>
              </w:rPr>
              <w:t>For patients with suspected animal bite, assess for rabies risk and manage accordingly, and administer a tetanus booster dose if indicated.</w:t>
            </w:r>
          </w:p>
          <w:p w14:paraId="352CFF78" w14:textId="77777777" w:rsidR="00D819B0" w:rsidRPr="000D74B4" w:rsidRDefault="00D819B0" w:rsidP="00DF2C8F">
            <w:pPr>
              <w:pStyle w:val="ListParagraph"/>
              <w:numPr>
                <w:ilvl w:val="0"/>
                <w:numId w:val="58"/>
              </w:numPr>
              <w:rPr>
                <w:szCs w:val="22"/>
              </w:rPr>
            </w:pPr>
            <w:r w:rsidRPr="000D74B4">
              <w:rPr>
                <w:szCs w:val="22"/>
              </w:rPr>
              <w:t>If necrotizing fasciitis is suspected (especially if in perineal area), use ceftriaxone plus metronidazole plus clindamycin or, alternatively, amoxicillin/clavulanic acid plus clindamycin (clindamycin included to suppress toxin production), and obtain urgent expert advice regarding surgical management.</w:t>
            </w:r>
          </w:p>
        </w:tc>
      </w:tr>
    </w:tbl>
    <w:p w14:paraId="25B345BB" w14:textId="77777777" w:rsidR="00D819B0" w:rsidRPr="000D74B4" w:rsidRDefault="00D819B0" w:rsidP="00D819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76"/>
        <w:gridCol w:w="2451"/>
        <w:gridCol w:w="3014"/>
        <w:gridCol w:w="1909"/>
      </w:tblGrid>
      <w:tr w:rsidR="00D819B0" w:rsidRPr="000D74B4" w14:paraId="74A81D7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6D50C" w14:textId="77777777" w:rsidR="00D819B0" w:rsidRPr="000D74B4" w:rsidRDefault="00D819B0">
            <w:pPr>
              <w:pStyle w:val="Heading3"/>
              <w:outlineLvl w:val="2"/>
              <w:rPr>
                <w:rFonts w:ascii="Times New Roman" w:hAnsi="Times New Roman" w:cs="Times New Roman"/>
                <w:color w:val="auto"/>
                <w:szCs w:val="22"/>
                <w:lang w:val="fi-FI"/>
              </w:rPr>
            </w:pPr>
            <w:bookmarkStart w:id="71" w:name="_Toc65837072"/>
            <w:bookmarkStart w:id="72" w:name="_Toc73693264"/>
            <w:r w:rsidRPr="000D74B4">
              <w:rPr>
                <w:rFonts w:ascii="Times New Roman" w:hAnsi="Times New Roman" w:cs="Times New Roman"/>
                <w:color w:val="auto"/>
                <w:szCs w:val="22"/>
                <w:lang w:val="fi-FI"/>
              </w:rPr>
              <w:t>Tetanus</w:t>
            </w:r>
            <w:bookmarkEnd w:id="71"/>
            <w:bookmarkEnd w:id="72"/>
          </w:p>
        </w:tc>
      </w:tr>
      <w:tr w:rsidR="00D819B0" w:rsidRPr="000D74B4" w14:paraId="48D0B485"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07EBAC9"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 xml:space="preserve">Clinical definition: Infection caused by </w:t>
            </w:r>
            <w:r w:rsidRPr="000D74B4">
              <w:rPr>
                <w:rFonts w:ascii="Times New Roman" w:hAnsi="Times New Roman" w:cs="Times New Roman"/>
                <w:i/>
                <w:iCs/>
                <w:szCs w:val="22"/>
              </w:rPr>
              <w:t xml:space="preserve">C. tetani </w:t>
            </w:r>
            <w:r w:rsidRPr="000D74B4">
              <w:rPr>
                <w:rFonts w:ascii="Times New Roman" w:hAnsi="Times New Roman" w:cs="Times New Roman"/>
                <w:szCs w:val="22"/>
              </w:rPr>
              <w:t>characterized by acute onset of muscle stiffness and muscular contractions.</w:t>
            </w:r>
          </w:p>
        </w:tc>
      </w:tr>
      <w:tr w:rsidR="00D819B0" w:rsidRPr="000D74B4" w14:paraId="5F2ADAB0"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9AA23C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Neonate, Infant, Child &amp; Adolescent</w:t>
            </w:r>
          </w:p>
        </w:tc>
      </w:tr>
      <w:tr w:rsidR="00D819B0" w:rsidRPr="000D74B4" w14:paraId="4C9441AC"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46C8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7D229400" w14:textId="77777777" w:rsidTr="00D819B0">
        <w:trPr>
          <w:trHeight w:val="20"/>
        </w:trPr>
        <w:tc>
          <w:tcPr>
            <w:tcW w:w="1976" w:type="dxa"/>
            <w:tcBorders>
              <w:top w:val="single" w:sz="4" w:space="0" w:color="auto"/>
              <w:left w:val="single" w:sz="4" w:space="0" w:color="auto"/>
              <w:bottom w:val="single" w:sz="4" w:space="0" w:color="auto"/>
              <w:right w:val="single" w:sz="4" w:space="0" w:color="auto"/>
            </w:tcBorders>
            <w:vAlign w:val="bottom"/>
            <w:hideMark/>
          </w:tcPr>
          <w:p w14:paraId="6EA83A06"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451" w:type="dxa"/>
            <w:tcBorders>
              <w:top w:val="single" w:sz="4" w:space="0" w:color="auto"/>
              <w:left w:val="single" w:sz="4" w:space="0" w:color="auto"/>
              <w:bottom w:val="single" w:sz="4" w:space="0" w:color="auto"/>
              <w:right w:val="single" w:sz="4" w:space="0" w:color="auto"/>
            </w:tcBorders>
            <w:vAlign w:val="bottom"/>
            <w:hideMark/>
          </w:tcPr>
          <w:p w14:paraId="46C6F084" w14:textId="5B5B53FE"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3014" w:type="dxa"/>
            <w:tcBorders>
              <w:top w:val="single" w:sz="4" w:space="0" w:color="auto"/>
              <w:left w:val="single" w:sz="4" w:space="0" w:color="auto"/>
              <w:bottom w:val="single" w:sz="4" w:space="0" w:color="auto"/>
              <w:right w:val="single" w:sz="4" w:space="0" w:color="auto"/>
            </w:tcBorders>
            <w:vAlign w:val="bottom"/>
            <w:hideMark/>
          </w:tcPr>
          <w:p w14:paraId="5905C700"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909" w:type="dxa"/>
            <w:tcBorders>
              <w:top w:val="single" w:sz="4" w:space="0" w:color="auto"/>
              <w:left w:val="single" w:sz="4" w:space="0" w:color="auto"/>
              <w:bottom w:val="single" w:sz="4" w:space="0" w:color="auto"/>
              <w:right w:val="single" w:sz="4" w:space="0" w:color="auto"/>
            </w:tcBorders>
            <w:vAlign w:val="bottom"/>
            <w:hideMark/>
          </w:tcPr>
          <w:p w14:paraId="4DB03D0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6C22B23A" w14:textId="77777777" w:rsidTr="00D819B0">
        <w:trPr>
          <w:trHeight w:val="20"/>
        </w:trPr>
        <w:tc>
          <w:tcPr>
            <w:tcW w:w="1976" w:type="dxa"/>
            <w:tcBorders>
              <w:top w:val="single" w:sz="4" w:space="0" w:color="auto"/>
              <w:left w:val="single" w:sz="4" w:space="0" w:color="auto"/>
              <w:bottom w:val="single" w:sz="4" w:space="0" w:color="auto"/>
              <w:right w:val="single" w:sz="4" w:space="0" w:color="auto"/>
            </w:tcBorders>
            <w:vAlign w:val="center"/>
            <w:hideMark/>
          </w:tcPr>
          <w:p w14:paraId="3294CF5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Metronidazole (IV) </w:t>
            </w:r>
          </w:p>
        </w:tc>
        <w:tc>
          <w:tcPr>
            <w:tcW w:w="2451" w:type="dxa"/>
            <w:tcBorders>
              <w:top w:val="single" w:sz="4" w:space="0" w:color="auto"/>
              <w:left w:val="single" w:sz="4" w:space="0" w:color="auto"/>
              <w:bottom w:val="single" w:sz="4" w:space="0" w:color="auto"/>
              <w:right w:val="single" w:sz="4" w:space="0" w:color="auto"/>
            </w:tcBorders>
            <w:vAlign w:val="center"/>
          </w:tcPr>
          <w:p w14:paraId="11E41D4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Injection: 500 mg in 100 mL vial. </w:t>
            </w:r>
          </w:p>
          <w:p w14:paraId="77449F68" w14:textId="77777777" w:rsidR="00D819B0" w:rsidRPr="000D74B4" w:rsidRDefault="00D819B0">
            <w:pPr>
              <w:rPr>
                <w:rFonts w:ascii="Times New Roman" w:hAnsi="Times New Roman" w:cs="Times New Roman"/>
                <w:szCs w:val="22"/>
              </w:rPr>
            </w:pPr>
          </w:p>
        </w:tc>
        <w:tc>
          <w:tcPr>
            <w:tcW w:w="3014" w:type="dxa"/>
            <w:tcBorders>
              <w:top w:val="single" w:sz="4" w:space="0" w:color="auto"/>
              <w:left w:val="single" w:sz="4" w:space="0" w:color="auto"/>
              <w:bottom w:val="single" w:sz="4" w:space="0" w:color="auto"/>
              <w:right w:val="single" w:sz="4" w:space="0" w:color="auto"/>
            </w:tcBorders>
            <w:vAlign w:val="center"/>
            <w:hideMark/>
          </w:tcPr>
          <w:p w14:paraId="1EA45ED5" w14:textId="77777777" w:rsidR="00D819B0" w:rsidRPr="000D74B4" w:rsidRDefault="00D819B0" w:rsidP="00DF2C8F">
            <w:pPr>
              <w:pStyle w:val="ListParagraph"/>
              <w:numPr>
                <w:ilvl w:val="0"/>
                <w:numId w:val="49"/>
              </w:numPr>
              <w:rPr>
                <w:rFonts w:eastAsiaTheme="minorHAnsi"/>
                <w:szCs w:val="22"/>
              </w:rPr>
            </w:pPr>
            <w:r w:rsidRPr="000D74B4">
              <w:rPr>
                <w:rFonts w:eastAsiaTheme="minorHAnsi"/>
                <w:szCs w:val="22"/>
              </w:rPr>
              <w:t>First week of life (7 days or less): 7.5 mg/kg/dose 12 hourly</w:t>
            </w:r>
          </w:p>
          <w:p w14:paraId="22D6C335" w14:textId="77777777" w:rsidR="00D819B0" w:rsidRPr="000D74B4" w:rsidRDefault="00D819B0" w:rsidP="00DF2C8F">
            <w:pPr>
              <w:pStyle w:val="ListParagraph"/>
              <w:numPr>
                <w:ilvl w:val="0"/>
                <w:numId w:val="49"/>
              </w:numPr>
              <w:rPr>
                <w:rFonts w:eastAsiaTheme="minorHAnsi"/>
                <w:szCs w:val="22"/>
              </w:rPr>
            </w:pPr>
            <w:r w:rsidRPr="000D74B4">
              <w:rPr>
                <w:rFonts w:eastAsiaTheme="minorHAnsi"/>
                <w:szCs w:val="22"/>
              </w:rPr>
              <w:t>8 days of age &amp; older: 7.5 mg/kg/dose 8 hourly, maximum dose 400 mg 8 hourly</w:t>
            </w:r>
          </w:p>
        </w:tc>
        <w:tc>
          <w:tcPr>
            <w:tcW w:w="1909" w:type="dxa"/>
            <w:tcBorders>
              <w:top w:val="single" w:sz="4" w:space="0" w:color="auto"/>
              <w:left w:val="single" w:sz="4" w:space="0" w:color="auto"/>
              <w:bottom w:val="single" w:sz="4" w:space="0" w:color="auto"/>
              <w:right w:val="single" w:sz="4" w:space="0" w:color="auto"/>
            </w:tcBorders>
            <w:vAlign w:val="center"/>
            <w:hideMark/>
          </w:tcPr>
          <w:p w14:paraId="240B9A14"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10 days</w:t>
            </w:r>
          </w:p>
        </w:tc>
      </w:tr>
      <w:tr w:rsidR="00D819B0" w:rsidRPr="000D74B4" w14:paraId="79ECA085"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C476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w:t>
            </w:r>
          </w:p>
        </w:tc>
      </w:tr>
      <w:tr w:rsidR="00D819B0" w:rsidRPr="000D74B4" w14:paraId="15090F5F" w14:textId="77777777" w:rsidTr="00D819B0">
        <w:trPr>
          <w:trHeight w:val="20"/>
        </w:trPr>
        <w:tc>
          <w:tcPr>
            <w:tcW w:w="1976" w:type="dxa"/>
            <w:tcBorders>
              <w:top w:val="single" w:sz="4" w:space="0" w:color="auto"/>
              <w:left w:val="single" w:sz="4" w:space="0" w:color="auto"/>
              <w:bottom w:val="single" w:sz="4" w:space="0" w:color="auto"/>
              <w:right w:val="single" w:sz="4" w:space="0" w:color="auto"/>
            </w:tcBorders>
            <w:vAlign w:val="center"/>
            <w:hideMark/>
          </w:tcPr>
          <w:p w14:paraId="05D7078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Benzylpenicillin (IV)</w:t>
            </w:r>
          </w:p>
        </w:tc>
        <w:tc>
          <w:tcPr>
            <w:tcW w:w="2451" w:type="dxa"/>
            <w:tcBorders>
              <w:top w:val="single" w:sz="4" w:space="0" w:color="auto"/>
              <w:left w:val="single" w:sz="4" w:space="0" w:color="auto"/>
              <w:bottom w:val="single" w:sz="4" w:space="0" w:color="auto"/>
              <w:right w:val="single" w:sz="4" w:space="0" w:color="auto"/>
            </w:tcBorders>
            <w:vAlign w:val="center"/>
            <w:hideMark/>
          </w:tcPr>
          <w:p w14:paraId="2549822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600 mg (= 1 million IU); 3 g (= 5 million IU) (sodium or potassium salt) in vial.</w:t>
            </w:r>
          </w:p>
        </w:tc>
        <w:tc>
          <w:tcPr>
            <w:tcW w:w="3014" w:type="dxa"/>
            <w:tcBorders>
              <w:top w:val="single" w:sz="4" w:space="0" w:color="auto"/>
              <w:left w:val="single" w:sz="4" w:space="0" w:color="auto"/>
              <w:bottom w:val="single" w:sz="4" w:space="0" w:color="auto"/>
              <w:right w:val="single" w:sz="4" w:space="0" w:color="auto"/>
            </w:tcBorders>
            <w:vAlign w:val="center"/>
            <w:hideMark/>
          </w:tcPr>
          <w:p w14:paraId="10136C3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25 000 IU/kg/dose 6 hourly, maximum dose 5 million IU/kg/dose 6 hourly </w:t>
            </w:r>
          </w:p>
        </w:tc>
        <w:tc>
          <w:tcPr>
            <w:tcW w:w="1909" w:type="dxa"/>
            <w:tcBorders>
              <w:top w:val="single" w:sz="4" w:space="0" w:color="auto"/>
              <w:left w:val="single" w:sz="4" w:space="0" w:color="auto"/>
              <w:bottom w:val="single" w:sz="4" w:space="0" w:color="auto"/>
              <w:right w:val="single" w:sz="4" w:space="0" w:color="auto"/>
            </w:tcBorders>
            <w:vAlign w:val="center"/>
            <w:hideMark/>
          </w:tcPr>
          <w:p w14:paraId="542B1D1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10 days</w:t>
            </w:r>
          </w:p>
        </w:tc>
      </w:tr>
      <w:tr w:rsidR="00D819B0" w:rsidRPr="000D74B4" w14:paraId="730717C6"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179F729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5AFB3AAE" w14:textId="77777777" w:rsidR="00D819B0" w:rsidRPr="000D74B4" w:rsidRDefault="00D819B0" w:rsidP="00DF2C8F">
            <w:pPr>
              <w:pStyle w:val="ListParagraph"/>
              <w:numPr>
                <w:ilvl w:val="0"/>
                <w:numId w:val="27"/>
              </w:numPr>
              <w:rPr>
                <w:szCs w:val="22"/>
              </w:rPr>
            </w:pPr>
            <w:r w:rsidRPr="000D74B4">
              <w:rPr>
                <w:szCs w:val="22"/>
              </w:rPr>
              <w:t>None</w:t>
            </w:r>
          </w:p>
        </w:tc>
      </w:tr>
      <w:tr w:rsidR="00D819B0" w:rsidRPr="000D74B4" w14:paraId="6812600F"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227FCB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0316E701" w14:textId="77777777" w:rsidR="00D819B0" w:rsidRPr="000D74B4" w:rsidRDefault="00D819B0" w:rsidP="00DF2C8F">
            <w:pPr>
              <w:pStyle w:val="ListParagraph"/>
              <w:numPr>
                <w:ilvl w:val="0"/>
                <w:numId w:val="59"/>
              </w:numPr>
              <w:rPr>
                <w:szCs w:val="22"/>
              </w:rPr>
            </w:pPr>
            <w:r w:rsidRPr="000D74B4">
              <w:rPr>
                <w:rFonts w:eastAsiaTheme="minorHAnsi"/>
                <w:szCs w:val="22"/>
              </w:rPr>
              <w:lastRenderedPageBreak/>
              <w:t>Also administer Human Tetanus Immunoglobulin (IM): neonates 500 IU, children 2000 IU, adults 3000-6000 IU.</w:t>
            </w:r>
          </w:p>
          <w:p w14:paraId="20A8C1D8" w14:textId="77777777" w:rsidR="00D819B0" w:rsidRPr="000D74B4" w:rsidRDefault="00D819B0" w:rsidP="00DF2C8F">
            <w:pPr>
              <w:pStyle w:val="ListParagraph"/>
              <w:numPr>
                <w:ilvl w:val="0"/>
                <w:numId w:val="59"/>
              </w:numPr>
              <w:rPr>
                <w:szCs w:val="22"/>
              </w:rPr>
            </w:pPr>
            <w:r w:rsidRPr="000D74B4">
              <w:rPr>
                <w:rFonts w:eastAsiaTheme="minorHAnsi"/>
                <w:szCs w:val="22"/>
              </w:rPr>
              <w:t>Wound care and debridement/</w:t>
            </w:r>
            <w:proofErr w:type="spellStart"/>
            <w:r w:rsidRPr="000D74B4">
              <w:rPr>
                <w:rFonts w:eastAsiaTheme="minorHAnsi"/>
                <w:szCs w:val="22"/>
              </w:rPr>
              <w:t>umblical</w:t>
            </w:r>
            <w:proofErr w:type="spellEnd"/>
            <w:r w:rsidRPr="000D74B4">
              <w:rPr>
                <w:rFonts w:eastAsiaTheme="minorHAnsi"/>
                <w:szCs w:val="22"/>
              </w:rPr>
              <w:t xml:space="preserve"> cord care is required.</w:t>
            </w:r>
          </w:p>
          <w:p w14:paraId="052142F5" w14:textId="77777777" w:rsidR="00D819B0" w:rsidRPr="000D74B4" w:rsidRDefault="00D819B0" w:rsidP="00DF2C8F">
            <w:pPr>
              <w:pStyle w:val="ListParagraph"/>
              <w:numPr>
                <w:ilvl w:val="0"/>
                <w:numId w:val="59"/>
              </w:numPr>
              <w:rPr>
                <w:rFonts w:eastAsiaTheme="minorHAnsi"/>
                <w:szCs w:val="22"/>
              </w:rPr>
            </w:pPr>
            <w:r w:rsidRPr="000D74B4">
              <w:rPr>
                <w:rFonts w:eastAsiaTheme="minorHAnsi"/>
                <w:szCs w:val="22"/>
              </w:rPr>
              <w:t xml:space="preserve">Administer a booster dose of tetanus vaccine (not required in immunized patients who have received a booster dose within the past 5 years). </w:t>
            </w:r>
          </w:p>
        </w:tc>
      </w:tr>
    </w:tbl>
    <w:p w14:paraId="5DF8F2FD" w14:textId="3569CACB" w:rsidR="00D819B0" w:rsidRPr="000D74B4" w:rsidRDefault="00D819B0" w:rsidP="00D819B0">
      <w:pPr>
        <w:rPr>
          <w:rFonts w:ascii="Times New Roman" w:eastAsia="Times New Roman" w:hAnsi="Times New Roman" w:cs="Times New Roman"/>
          <w:sz w:val="22"/>
          <w:szCs w:val="22"/>
          <w:lang w:val="en-ZA" w:eastAsia="en-GB"/>
        </w:rPr>
      </w:pPr>
    </w:p>
    <w:tbl>
      <w:tblPr>
        <w:tblStyle w:val="TableGrid"/>
        <w:tblW w:w="0" w:type="auto"/>
        <w:tblLook w:val="04A0" w:firstRow="1" w:lastRow="0" w:firstColumn="1" w:lastColumn="0" w:noHBand="0" w:noVBand="1"/>
      </w:tblPr>
      <w:tblGrid>
        <w:gridCol w:w="2530"/>
        <w:gridCol w:w="2322"/>
        <w:gridCol w:w="2757"/>
        <w:gridCol w:w="1741"/>
      </w:tblGrid>
      <w:tr w:rsidR="00D819B0" w:rsidRPr="000D74B4" w14:paraId="6AE975BA"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0152E" w14:textId="77777777" w:rsidR="00D819B0" w:rsidRPr="000D74B4" w:rsidRDefault="00D819B0">
            <w:pPr>
              <w:pStyle w:val="Heading3"/>
              <w:outlineLvl w:val="2"/>
              <w:rPr>
                <w:rFonts w:ascii="Times New Roman" w:hAnsi="Times New Roman" w:cs="Times New Roman"/>
                <w:color w:val="auto"/>
                <w:szCs w:val="22"/>
              </w:rPr>
            </w:pPr>
            <w:bookmarkStart w:id="73" w:name="_Toc65837080"/>
            <w:bookmarkStart w:id="74" w:name="_Toc73693265"/>
            <w:r w:rsidRPr="000D74B4">
              <w:rPr>
                <w:rFonts w:ascii="Times New Roman" w:hAnsi="Times New Roman" w:cs="Times New Roman"/>
                <w:color w:val="auto"/>
                <w:szCs w:val="22"/>
              </w:rPr>
              <w:t>Acute Osteomyelitis &amp; Septic Arthritis</w:t>
            </w:r>
            <w:bookmarkEnd w:id="73"/>
            <w:bookmarkEnd w:id="74"/>
            <w:r w:rsidRPr="000D74B4">
              <w:rPr>
                <w:rFonts w:ascii="Times New Roman" w:hAnsi="Times New Roman" w:cs="Times New Roman"/>
                <w:color w:val="auto"/>
                <w:szCs w:val="22"/>
              </w:rPr>
              <w:t xml:space="preserve"> </w:t>
            </w:r>
          </w:p>
        </w:tc>
      </w:tr>
      <w:tr w:rsidR="00D819B0" w:rsidRPr="000D74B4" w14:paraId="3540F354"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19564F9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w:t>
            </w:r>
          </w:p>
          <w:p w14:paraId="1F391B5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Acute osteomyelitis: Bone infection that usually begins in the metaphysis of long bones </w:t>
            </w:r>
            <w:proofErr w:type="gramStart"/>
            <w:r w:rsidRPr="000D74B4">
              <w:rPr>
                <w:rFonts w:ascii="Times New Roman" w:hAnsi="Times New Roman" w:cs="Times New Roman"/>
                <w:szCs w:val="22"/>
              </w:rPr>
              <w:t>as a result of</w:t>
            </w:r>
            <w:proofErr w:type="gramEnd"/>
            <w:r w:rsidRPr="000D74B4">
              <w:rPr>
                <w:rFonts w:ascii="Times New Roman" w:hAnsi="Times New Roman" w:cs="Times New Roman"/>
                <w:szCs w:val="22"/>
              </w:rPr>
              <w:t xml:space="preserve"> </w:t>
            </w:r>
            <w:proofErr w:type="spellStart"/>
            <w:r w:rsidRPr="000D74B4">
              <w:rPr>
                <w:rFonts w:ascii="Times New Roman" w:hAnsi="Times New Roman" w:cs="Times New Roman"/>
                <w:szCs w:val="22"/>
              </w:rPr>
              <w:t>haematogenous</w:t>
            </w:r>
            <w:proofErr w:type="spellEnd"/>
            <w:r w:rsidRPr="000D74B4">
              <w:rPr>
                <w:rFonts w:ascii="Times New Roman" w:hAnsi="Times New Roman" w:cs="Times New Roman"/>
                <w:szCs w:val="22"/>
              </w:rPr>
              <w:t xml:space="preserve"> deposition of organisms following transient </w:t>
            </w:r>
            <w:proofErr w:type="spellStart"/>
            <w:r w:rsidRPr="000D74B4">
              <w:rPr>
                <w:rFonts w:ascii="Times New Roman" w:hAnsi="Times New Roman" w:cs="Times New Roman"/>
                <w:szCs w:val="22"/>
              </w:rPr>
              <w:t>bacteraemia</w:t>
            </w:r>
            <w:proofErr w:type="spellEnd"/>
            <w:r w:rsidRPr="000D74B4">
              <w:rPr>
                <w:rFonts w:ascii="Times New Roman" w:hAnsi="Times New Roman" w:cs="Times New Roman"/>
                <w:szCs w:val="22"/>
              </w:rPr>
              <w:t xml:space="preserve">. Infection may spread via the epiphysis to the joint resulting in septic arthritis. Common causative organisms vary by age: neonates – </w:t>
            </w:r>
            <w:r w:rsidRPr="000D74B4">
              <w:rPr>
                <w:rFonts w:ascii="Times New Roman" w:hAnsi="Times New Roman" w:cs="Times New Roman"/>
                <w:i/>
                <w:iCs/>
                <w:szCs w:val="22"/>
              </w:rPr>
              <w:t>S. aureus</w:t>
            </w:r>
            <w:r w:rsidRPr="000D74B4">
              <w:rPr>
                <w:rFonts w:ascii="Times New Roman" w:hAnsi="Times New Roman" w:cs="Times New Roman"/>
                <w:szCs w:val="22"/>
              </w:rPr>
              <w:t xml:space="preserve">, Group B streptococcus, Gram negative organisms including </w:t>
            </w:r>
            <w:r w:rsidRPr="000D74B4">
              <w:rPr>
                <w:rFonts w:ascii="Times New Roman" w:hAnsi="Times New Roman" w:cs="Times New Roman"/>
                <w:i/>
                <w:iCs/>
                <w:szCs w:val="22"/>
              </w:rPr>
              <w:t>E. coli</w:t>
            </w:r>
            <w:r w:rsidRPr="000D74B4">
              <w:rPr>
                <w:rFonts w:ascii="Times New Roman" w:hAnsi="Times New Roman" w:cs="Times New Roman"/>
                <w:szCs w:val="22"/>
              </w:rPr>
              <w:t xml:space="preserve">; infants &amp; children – </w:t>
            </w:r>
            <w:r w:rsidRPr="000D74B4">
              <w:rPr>
                <w:rFonts w:ascii="Times New Roman" w:hAnsi="Times New Roman" w:cs="Times New Roman"/>
                <w:i/>
                <w:iCs/>
                <w:szCs w:val="22"/>
              </w:rPr>
              <w:t>S. aureus</w:t>
            </w:r>
            <w:r w:rsidRPr="000D74B4">
              <w:rPr>
                <w:rFonts w:ascii="Times New Roman" w:hAnsi="Times New Roman" w:cs="Times New Roman"/>
                <w:szCs w:val="22"/>
              </w:rPr>
              <w:t xml:space="preserve">, </w:t>
            </w:r>
            <w:r w:rsidRPr="000D74B4">
              <w:rPr>
                <w:rFonts w:ascii="Times New Roman" w:hAnsi="Times New Roman" w:cs="Times New Roman"/>
                <w:i/>
                <w:iCs/>
                <w:szCs w:val="22"/>
              </w:rPr>
              <w:t>H. influenzae</w:t>
            </w:r>
            <w:r w:rsidRPr="000D74B4">
              <w:rPr>
                <w:rFonts w:ascii="Times New Roman" w:hAnsi="Times New Roman" w:cs="Times New Roman"/>
                <w:szCs w:val="22"/>
              </w:rPr>
              <w:t xml:space="preserve">, Group A streptococci,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Sickle cell </w:t>
            </w:r>
            <w:proofErr w:type="spellStart"/>
            <w:r w:rsidRPr="000D74B4">
              <w:rPr>
                <w:rFonts w:ascii="Times New Roman" w:hAnsi="Times New Roman" w:cs="Times New Roman"/>
                <w:szCs w:val="22"/>
              </w:rPr>
              <w:t>anaemia</w:t>
            </w:r>
            <w:proofErr w:type="spellEnd"/>
            <w:r w:rsidRPr="000D74B4">
              <w:rPr>
                <w:rFonts w:ascii="Times New Roman" w:hAnsi="Times New Roman" w:cs="Times New Roman"/>
                <w:szCs w:val="22"/>
              </w:rPr>
              <w:t xml:space="preserve"> is associated with bone infections caused by Salmonella species &amp;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w:t>
            </w:r>
          </w:p>
          <w:p w14:paraId="44F2E4D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Septic arthritis: May occur </w:t>
            </w:r>
            <w:proofErr w:type="gramStart"/>
            <w:r w:rsidRPr="000D74B4">
              <w:rPr>
                <w:rFonts w:ascii="Times New Roman" w:hAnsi="Times New Roman" w:cs="Times New Roman"/>
                <w:szCs w:val="22"/>
              </w:rPr>
              <w:t>as a result of</w:t>
            </w:r>
            <w:proofErr w:type="gramEnd"/>
            <w:r w:rsidRPr="000D74B4">
              <w:rPr>
                <w:rFonts w:ascii="Times New Roman" w:hAnsi="Times New Roman" w:cs="Times New Roman"/>
                <w:szCs w:val="22"/>
              </w:rPr>
              <w:t xml:space="preserve"> </w:t>
            </w:r>
            <w:proofErr w:type="spellStart"/>
            <w:r w:rsidRPr="000D74B4">
              <w:rPr>
                <w:rFonts w:ascii="Times New Roman" w:hAnsi="Times New Roman" w:cs="Times New Roman"/>
                <w:szCs w:val="22"/>
              </w:rPr>
              <w:t>haematogenous</w:t>
            </w:r>
            <w:proofErr w:type="spellEnd"/>
            <w:r w:rsidRPr="000D74B4">
              <w:rPr>
                <w:rFonts w:ascii="Times New Roman" w:hAnsi="Times New Roman" w:cs="Times New Roman"/>
                <w:szCs w:val="22"/>
              </w:rPr>
              <w:t xml:space="preserve"> deposition on the synovium during transient </w:t>
            </w:r>
            <w:proofErr w:type="spellStart"/>
            <w:r w:rsidRPr="000D74B4">
              <w:rPr>
                <w:rFonts w:ascii="Times New Roman" w:hAnsi="Times New Roman" w:cs="Times New Roman"/>
                <w:szCs w:val="22"/>
              </w:rPr>
              <w:t>bacteraemia</w:t>
            </w:r>
            <w:proofErr w:type="spellEnd"/>
            <w:r w:rsidRPr="000D74B4">
              <w:rPr>
                <w:rFonts w:ascii="Times New Roman" w:hAnsi="Times New Roman" w:cs="Times New Roman"/>
                <w:szCs w:val="22"/>
              </w:rPr>
              <w:t xml:space="preserve"> or as part of </w:t>
            </w:r>
            <w:proofErr w:type="spellStart"/>
            <w:r w:rsidRPr="000D74B4">
              <w:rPr>
                <w:rFonts w:ascii="Times New Roman" w:hAnsi="Times New Roman" w:cs="Times New Roman"/>
                <w:szCs w:val="22"/>
              </w:rPr>
              <w:t>generalised</w:t>
            </w:r>
            <w:proofErr w:type="spellEnd"/>
            <w:r w:rsidRPr="000D74B4">
              <w:rPr>
                <w:rFonts w:ascii="Times New Roman" w:hAnsi="Times New Roman" w:cs="Times New Roman"/>
                <w:szCs w:val="22"/>
              </w:rPr>
              <w:t xml:space="preserve"> </w:t>
            </w:r>
            <w:proofErr w:type="spellStart"/>
            <w:r w:rsidRPr="000D74B4">
              <w:rPr>
                <w:rFonts w:ascii="Times New Roman" w:hAnsi="Times New Roman" w:cs="Times New Roman"/>
                <w:szCs w:val="22"/>
              </w:rPr>
              <w:t>septicaemia</w:t>
            </w:r>
            <w:proofErr w:type="spellEnd"/>
            <w:r w:rsidRPr="000D74B4">
              <w:rPr>
                <w:rFonts w:ascii="Times New Roman" w:hAnsi="Times New Roman" w:cs="Times New Roman"/>
                <w:szCs w:val="22"/>
              </w:rPr>
              <w:t xml:space="preserve"> and may involve more than one joint. Common causative organisms vary by age: neonates – </w:t>
            </w:r>
            <w:r w:rsidRPr="000D74B4">
              <w:rPr>
                <w:rFonts w:ascii="Times New Roman" w:hAnsi="Times New Roman" w:cs="Times New Roman"/>
                <w:i/>
                <w:iCs/>
                <w:szCs w:val="22"/>
              </w:rPr>
              <w:t>S. aureus</w:t>
            </w:r>
            <w:r w:rsidRPr="000D74B4">
              <w:rPr>
                <w:rFonts w:ascii="Times New Roman" w:hAnsi="Times New Roman" w:cs="Times New Roman"/>
                <w:szCs w:val="22"/>
              </w:rPr>
              <w:t xml:space="preserve">, Group B streptococcus, </w:t>
            </w:r>
            <w:r w:rsidRPr="000D74B4">
              <w:rPr>
                <w:rFonts w:ascii="Times New Roman" w:hAnsi="Times New Roman" w:cs="Times New Roman"/>
                <w:i/>
                <w:iCs/>
                <w:szCs w:val="22"/>
              </w:rPr>
              <w:t>E. coli</w:t>
            </w:r>
            <w:r w:rsidRPr="000D74B4">
              <w:rPr>
                <w:rFonts w:ascii="Times New Roman" w:hAnsi="Times New Roman" w:cs="Times New Roman"/>
                <w:szCs w:val="22"/>
              </w:rPr>
              <w:t xml:space="preserve">; infants / children – </w:t>
            </w:r>
            <w:r w:rsidRPr="000D74B4">
              <w:rPr>
                <w:rFonts w:ascii="Times New Roman" w:hAnsi="Times New Roman" w:cs="Times New Roman"/>
                <w:i/>
                <w:iCs/>
                <w:szCs w:val="22"/>
              </w:rPr>
              <w:t>S. aureus</w:t>
            </w:r>
            <w:r w:rsidRPr="000D74B4">
              <w:rPr>
                <w:rFonts w:ascii="Times New Roman" w:hAnsi="Times New Roman" w:cs="Times New Roman"/>
                <w:szCs w:val="22"/>
              </w:rPr>
              <w:t xml:space="preserve">, </w:t>
            </w:r>
            <w:r w:rsidRPr="000D74B4">
              <w:rPr>
                <w:rFonts w:ascii="Times New Roman" w:hAnsi="Times New Roman" w:cs="Times New Roman"/>
                <w:i/>
                <w:iCs/>
                <w:szCs w:val="22"/>
              </w:rPr>
              <w:t>H. influenzae</w:t>
            </w:r>
            <w:r w:rsidRPr="000D74B4">
              <w:rPr>
                <w:rFonts w:ascii="Times New Roman" w:hAnsi="Times New Roman" w:cs="Times New Roman"/>
                <w:szCs w:val="22"/>
              </w:rPr>
              <w:t xml:space="preserve">, Group A streptococci, and </w:t>
            </w:r>
            <w:r w:rsidRPr="000D74B4">
              <w:rPr>
                <w:rFonts w:ascii="Times New Roman" w:hAnsi="Times New Roman" w:cs="Times New Roman"/>
                <w:i/>
                <w:iCs/>
                <w:szCs w:val="22"/>
              </w:rPr>
              <w:t xml:space="preserve">S. pneumoniae. </w:t>
            </w:r>
          </w:p>
        </w:tc>
      </w:tr>
      <w:tr w:rsidR="00D819B0" w:rsidRPr="000D74B4" w14:paraId="484467EA"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7C3A95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Neonate</w:t>
            </w:r>
          </w:p>
        </w:tc>
      </w:tr>
      <w:tr w:rsidR="00D819B0" w:rsidRPr="000D74B4" w14:paraId="2F815276"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358C6" w14:textId="77777777" w:rsidR="00D819B0" w:rsidRPr="000D74B4" w:rsidRDefault="00D819B0">
            <w:pPr>
              <w:rPr>
                <w:rFonts w:ascii="Times New Roman" w:hAnsi="Times New Roman" w:cs="Times New Roman"/>
                <w:i/>
                <w:iCs/>
                <w:szCs w:val="22"/>
                <w:vertAlign w:val="superscript"/>
              </w:rPr>
            </w:pPr>
            <w:r w:rsidRPr="000D74B4">
              <w:rPr>
                <w:rFonts w:ascii="Times New Roman" w:hAnsi="Times New Roman" w:cs="Times New Roman"/>
                <w:szCs w:val="22"/>
              </w:rPr>
              <w:t>Preferred antibiotic choice</w:t>
            </w:r>
          </w:p>
        </w:tc>
      </w:tr>
      <w:tr w:rsidR="00D819B0" w:rsidRPr="000D74B4" w14:paraId="6F240E94" w14:textId="77777777" w:rsidTr="00D819B0">
        <w:trPr>
          <w:trHeight w:val="20"/>
        </w:trPr>
        <w:tc>
          <w:tcPr>
            <w:tcW w:w="2530" w:type="dxa"/>
            <w:tcBorders>
              <w:top w:val="single" w:sz="4" w:space="0" w:color="auto"/>
              <w:left w:val="single" w:sz="4" w:space="0" w:color="auto"/>
              <w:bottom w:val="single" w:sz="4" w:space="0" w:color="auto"/>
              <w:right w:val="single" w:sz="4" w:space="0" w:color="auto"/>
            </w:tcBorders>
            <w:vAlign w:val="center"/>
            <w:hideMark/>
          </w:tcPr>
          <w:p w14:paraId="0F454AF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05ABFBF" w14:textId="59B2203F"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757" w:type="dxa"/>
            <w:tcBorders>
              <w:top w:val="single" w:sz="4" w:space="0" w:color="auto"/>
              <w:left w:val="single" w:sz="4" w:space="0" w:color="auto"/>
              <w:bottom w:val="single" w:sz="4" w:space="0" w:color="auto"/>
              <w:right w:val="single" w:sz="4" w:space="0" w:color="auto"/>
            </w:tcBorders>
            <w:vAlign w:val="center"/>
            <w:hideMark/>
          </w:tcPr>
          <w:p w14:paraId="647AFB8B"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D10F8C2"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3C53399C" w14:textId="77777777" w:rsidTr="00D819B0">
        <w:trPr>
          <w:trHeight w:val="20"/>
        </w:trPr>
        <w:tc>
          <w:tcPr>
            <w:tcW w:w="2530" w:type="dxa"/>
            <w:tcBorders>
              <w:top w:val="single" w:sz="4" w:space="0" w:color="auto"/>
              <w:left w:val="single" w:sz="4" w:space="0" w:color="auto"/>
              <w:bottom w:val="single" w:sz="4" w:space="0" w:color="auto"/>
              <w:right w:val="single" w:sz="4" w:space="0" w:color="auto"/>
            </w:tcBorders>
            <w:vAlign w:val="center"/>
            <w:hideMark/>
          </w:tcPr>
          <w:p w14:paraId="5550376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 (IV)</w:t>
            </w:r>
          </w:p>
        </w:tc>
        <w:tc>
          <w:tcPr>
            <w:tcW w:w="2322" w:type="dxa"/>
            <w:tcBorders>
              <w:top w:val="single" w:sz="4" w:space="0" w:color="auto"/>
              <w:left w:val="single" w:sz="4" w:space="0" w:color="auto"/>
              <w:bottom w:val="single" w:sz="4" w:space="0" w:color="auto"/>
              <w:right w:val="single" w:sz="4" w:space="0" w:color="auto"/>
            </w:tcBorders>
            <w:vAlign w:val="center"/>
          </w:tcPr>
          <w:p w14:paraId="01696892" w14:textId="77777777" w:rsidR="00D819B0" w:rsidRPr="000D74B4" w:rsidRDefault="00D819B0">
            <w:pPr>
              <w:rPr>
                <w:rFonts w:ascii="Times New Roman" w:hAnsi="Times New Roman" w:cs="Times New Roman"/>
                <w:szCs w:val="22"/>
              </w:rPr>
            </w:pPr>
          </w:p>
          <w:p w14:paraId="43DD64D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or 500 mg per vial (as sodium salt)</w:t>
            </w:r>
          </w:p>
          <w:p w14:paraId="1F721746" w14:textId="77777777" w:rsidR="00D819B0" w:rsidRPr="000D74B4" w:rsidRDefault="00D819B0">
            <w:pPr>
              <w:rPr>
                <w:rFonts w:ascii="Times New Roman" w:hAnsi="Times New Roman" w:cs="Times New Roman"/>
                <w:szCs w:val="22"/>
              </w:rPr>
            </w:pPr>
          </w:p>
        </w:tc>
        <w:tc>
          <w:tcPr>
            <w:tcW w:w="2757" w:type="dxa"/>
            <w:tcBorders>
              <w:top w:val="single" w:sz="4" w:space="0" w:color="auto"/>
              <w:left w:val="single" w:sz="4" w:space="0" w:color="auto"/>
              <w:bottom w:val="single" w:sz="4" w:space="0" w:color="auto"/>
              <w:right w:val="single" w:sz="4" w:space="0" w:color="auto"/>
            </w:tcBorders>
            <w:vAlign w:val="center"/>
            <w:hideMark/>
          </w:tcPr>
          <w:p w14:paraId="76F399D7" w14:textId="77777777" w:rsidR="00D819B0" w:rsidRPr="000D74B4" w:rsidRDefault="00D819B0" w:rsidP="00DF2C8F">
            <w:pPr>
              <w:pStyle w:val="ListParagraph"/>
              <w:numPr>
                <w:ilvl w:val="0"/>
                <w:numId w:val="69"/>
              </w:numPr>
              <w:rPr>
                <w:szCs w:val="22"/>
              </w:rPr>
            </w:pPr>
            <w:r w:rsidRPr="000D74B4">
              <w:rPr>
                <w:szCs w:val="22"/>
              </w:rPr>
              <w:t>First week of life (7 days or less): 50 mg/kg/dose 12 hourly</w:t>
            </w:r>
          </w:p>
          <w:p w14:paraId="7A61BCE5" w14:textId="77777777" w:rsidR="00D819B0" w:rsidRPr="000D74B4" w:rsidRDefault="00D819B0" w:rsidP="00DF2C8F">
            <w:pPr>
              <w:numPr>
                <w:ilvl w:val="0"/>
                <w:numId w:val="25"/>
              </w:numPr>
              <w:spacing w:after="0" w:line="240" w:lineRule="auto"/>
              <w:rPr>
                <w:rFonts w:ascii="Times New Roman" w:hAnsi="Times New Roman" w:cs="Times New Roman"/>
                <w:szCs w:val="22"/>
              </w:rPr>
            </w:pPr>
            <w:r w:rsidRPr="000D74B4">
              <w:rPr>
                <w:rFonts w:ascii="Times New Roman" w:hAnsi="Times New Roman" w:cs="Times New Roman"/>
                <w:szCs w:val="22"/>
              </w:rPr>
              <w:t>8 – 20 days: 50 mg/kg/dose 8 hourly</w:t>
            </w:r>
          </w:p>
          <w:p w14:paraId="12989DB2" w14:textId="77777777" w:rsidR="00D819B0" w:rsidRPr="000D74B4" w:rsidRDefault="00D819B0" w:rsidP="00DF2C8F">
            <w:pPr>
              <w:pStyle w:val="ListParagraph"/>
              <w:numPr>
                <w:ilvl w:val="0"/>
                <w:numId w:val="25"/>
              </w:numPr>
              <w:rPr>
                <w:szCs w:val="22"/>
              </w:rPr>
            </w:pPr>
            <w:r w:rsidRPr="000D74B4">
              <w:rPr>
                <w:szCs w:val="22"/>
              </w:rPr>
              <w:t>21 days &amp; older: 50 mg/kg/dose 6 hourly</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3E67CE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2B301ED6"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D5E14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614B32F4" w14:textId="77777777" w:rsidTr="00D819B0">
        <w:trPr>
          <w:trHeight w:val="1265"/>
        </w:trPr>
        <w:tc>
          <w:tcPr>
            <w:tcW w:w="2530" w:type="dxa"/>
            <w:vMerge w:val="restart"/>
            <w:tcBorders>
              <w:top w:val="single" w:sz="4" w:space="0" w:color="auto"/>
              <w:left w:val="single" w:sz="4" w:space="0" w:color="auto"/>
              <w:bottom w:val="single" w:sz="4" w:space="0" w:color="auto"/>
              <w:right w:val="single" w:sz="4" w:space="0" w:color="auto"/>
            </w:tcBorders>
            <w:vAlign w:val="center"/>
          </w:tcPr>
          <w:p w14:paraId="701BBA8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7FDAB5A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 (IV)</w:t>
            </w:r>
          </w:p>
          <w:p w14:paraId="0478FCE1" w14:textId="77777777" w:rsidR="00D819B0" w:rsidRPr="000D74B4" w:rsidRDefault="00D819B0">
            <w:pPr>
              <w:rPr>
                <w:rFonts w:ascii="Times New Roman" w:hAnsi="Times New Roman" w:cs="Times New Roman"/>
                <w:szCs w:val="22"/>
                <w:lang w:val="fr-FR"/>
              </w:rPr>
            </w:pPr>
            <w:r w:rsidRPr="000D74B4">
              <w:rPr>
                <w:rFonts w:ascii="Times New Roman" w:hAnsi="Times New Roman" w:cs="Times New Roman"/>
                <w:szCs w:val="22"/>
                <w:lang w:val="fr-FR"/>
              </w:rPr>
              <w:t>PLUS</w:t>
            </w:r>
          </w:p>
          <w:p w14:paraId="3089F26B" w14:textId="77777777" w:rsidR="00D819B0" w:rsidRPr="000D74B4" w:rsidRDefault="00D819B0">
            <w:pPr>
              <w:rPr>
                <w:rFonts w:ascii="Times New Roman" w:hAnsi="Times New Roman" w:cs="Times New Roman"/>
                <w:szCs w:val="22"/>
                <w:lang w:val="fr-FR"/>
              </w:rPr>
            </w:pPr>
            <w:proofErr w:type="spellStart"/>
            <w:r w:rsidRPr="000D74B4">
              <w:rPr>
                <w:rFonts w:ascii="Times New Roman" w:hAnsi="Times New Roman" w:cs="Times New Roman"/>
                <w:szCs w:val="22"/>
                <w:lang w:val="fr-FR"/>
              </w:rPr>
              <w:t>Gentamicin</w:t>
            </w:r>
            <w:proofErr w:type="spellEnd"/>
            <w:r w:rsidRPr="000D74B4">
              <w:rPr>
                <w:rFonts w:ascii="Times New Roman" w:hAnsi="Times New Roman" w:cs="Times New Roman"/>
                <w:szCs w:val="22"/>
                <w:lang w:val="fr-FR"/>
              </w:rPr>
              <w:t xml:space="preserve"> (IV)</w:t>
            </w:r>
          </w:p>
        </w:tc>
        <w:tc>
          <w:tcPr>
            <w:tcW w:w="2322" w:type="dxa"/>
            <w:tcBorders>
              <w:top w:val="single" w:sz="4" w:space="0" w:color="auto"/>
              <w:left w:val="single" w:sz="4" w:space="0" w:color="auto"/>
              <w:bottom w:val="single" w:sz="4" w:space="0" w:color="auto"/>
              <w:right w:val="single" w:sz="4" w:space="0" w:color="auto"/>
            </w:tcBorders>
            <w:vAlign w:val="center"/>
          </w:tcPr>
          <w:p w14:paraId="3725D2EE" w14:textId="77777777" w:rsidR="00D819B0" w:rsidRPr="000D74B4" w:rsidRDefault="00D819B0">
            <w:pPr>
              <w:rPr>
                <w:rFonts w:ascii="Times New Roman" w:hAnsi="Times New Roman" w:cs="Times New Roman"/>
                <w:szCs w:val="22"/>
                <w:lang w:val="fr-FR"/>
              </w:rPr>
            </w:pPr>
          </w:p>
          <w:p w14:paraId="1542FAB3" w14:textId="3C9068EA" w:rsidR="00D819B0" w:rsidRPr="001275F8" w:rsidRDefault="00D819B0">
            <w:pPr>
              <w:rPr>
                <w:rFonts w:ascii="Times New Roman" w:hAnsi="Times New Roman" w:cs="Times New Roman"/>
                <w:szCs w:val="22"/>
                <w:lang w:val="en-ZA"/>
              </w:rPr>
            </w:pPr>
            <w:r w:rsidRPr="000D74B4">
              <w:rPr>
                <w:rFonts w:ascii="Times New Roman" w:hAnsi="Times New Roman" w:cs="Times New Roman"/>
                <w:szCs w:val="22"/>
              </w:rPr>
              <w:t>Cloxacillin-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500 mg (as sodium salt) in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45986BFC" w14:textId="77777777" w:rsidR="00D819B0" w:rsidRPr="000D74B4" w:rsidRDefault="00D819B0" w:rsidP="00DF2C8F">
            <w:pPr>
              <w:pStyle w:val="ListParagraph"/>
              <w:numPr>
                <w:ilvl w:val="0"/>
                <w:numId w:val="70"/>
              </w:numPr>
              <w:rPr>
                <w:szCs w:val="22"/>
              </w:rPr>
            </w:pPr>
            <w:r w:rsidRPr="000D74B4">
              <w:rPr>
                <w:szCs w:val="22"/>
              </w:rPr>
              <w:t>First week of life (7 days or less): 50 mg/kg/dose 12 hourly</w:t>
            </w:r>
          </w:p>
          <w:p w14:paraId="03737CEA" w14:textId="77777777" w:rsidR="00D819B0" w:rsidRPr="000D74B4" w:rsidRDefault="00D819B0" w:rsidP="00DF2C8F">
            <w:pPr>
              <w:pStyle w:val="ListParagraph"/>
              <w:numPr>
                <w:ilvl w:val="0"/>
                <w:numId w:val="70"/>
              </w:numPr>
              <w:rPr>
                <w:szCs w:val="22"/>
              </w:rPr>
            </w:pPr>
            <w:r w:rsidRPr="000D74B4">
              <w:rPr>
                <w:szCs w:val="22"/>
              </w:rPr>
              <w:t>8-28 days: 50 mg/kg/dose 8 hourly</w:t>
            </w:r>
          </w:p>
          <w:p w14:paraId="008BD2BC" w14:textId="77777777" w:rsidR="00D819B0" w:rsidRPr="000D74B4" w:rsidRDefault="00D819B0" w:rsidP="00DF2C8F">
            <w:pPr>
              <w:pStyle w:val="ListParagraph"/>
              <w:numPr>
                <w:ilvl w:val="0"/>
                <w:numId w:val="70"/>
              </w:numPr>
              <w:rPr>
                <w:szCs w:val="22"/>
              </w:rPr>
            </w:pPr>
            <w:r w:rsidRPr="000D74B4">
              <w:rPr>
                <w:szCs w:val="22"/>
              </w:rPr>
              <w:t>Older than 28 days: 50 mg/kg/dose 6 hourly</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0F2032D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7DE122CB"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9F9C" w14:textId="77777777" w:rsidR="00D819B0" w:rsidRPr="000D74B4" w:rsidRDefault="00D819B0">
            <w:pPr>
              <w:rPr>
                <w:rFonts w:ascii="Times New Roman" w:eastAsia="Times New Roman" w:hAnsi="Times New Roman" w:cs="Times New Roman"/>
                <w:szCs w:val="22"/>
                <w:lang w:val="fr-FR" w:eastAsia="en-GB"/>
              </w:rPr>
            </w:pPr>
          </w:p>
        </w:tc>
        <w:tc>
          <w:tcPr>
            <w:tcW w:w="2322" w:type="dxa"/>
            <w:tcBorders>
              <w:top w:val="single" w:sz="4" w:space="0" w:color="auto"/>
              <w:left w:val="single" w:sz="4" w:space="0" w:color="auto"/>
              <w:bottom w:val="single" w:sz="4" w:space="0" w:color="auto"/>
              <w:right w:val="single" w:sz="4" w:space="0" w:color="auto"/>
            </w:tcBorders>
            <w:vAlign w:val="center"/>
            <w:hideMark/>
          </w:tcPr>
          <w:p w14:paraId="5761ED46" w14:textId="778D574E"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 xml:space="preserve">Injection: 10 mg; 40 mg (as sulfate)/ mL in 2- mL vial </w:t>
            </w:r>
          </w:p>
        </w:tc>
        <w:tc>
          <w:tcPr>
            <w:tcW w:w="2757" w:type="dxa"/>
            <w:tcBorders>
              <w:top w:val="single" w:sz="4" w:space="0" w:color="auto"/>
              <w:left w:val="single" w:sz="4" w:space="0" w:color="auto"/>
              <w:bottom w:val="single" w:sz="4" w:space="0" w:color="auto"/>
              <w:right w:val="single" w:sz="4" w:space="0" w:color="auto"/>
            </w:tcBorders>
            <w:vAlign w:val="center"/>
            <w:hideMark/>
          </w:tcPr>
          <w:p w14:paraId="62D88B2B" w14:textId="77777777" w:rsidR="00D819B0" w:rsidRPr="000D74B4" w:rsidRDefault="00D819B0" w:rsidP="00DF2C8F">
            <w:pPr>
              <w:pStyle w:val="ListParagraph"/>
              <w:numPr>
                <w:ilvl w:val="0"/>
                <w:numId w:val="71"/>
              </w:numPr>
              <w:rPr>
                <w:szCs w:val="22"/>
              </w:rPr>
            </w:pPr>
            <w:r w:rsidRPr="000D74B4">
              <w:rPr>
                <w:szCs w:val="22"/>
              </w:rPr>
              <w:t>4 mg/kg/dose once daily</w:t>
            </w:r>
            <w:r w:rsidRPr="000D74B4">
              <w:rPr>
                <w:rFonts w:eastAsiaTheme="minorHAnsi"/>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FCA50"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3D15AA79" w14:textId="77777777" w:rsidTr="00D819B0">
        <w:trPr>
          <w:trHeight w:val="907"/>
        </w:trPr>
        <w:tc>
          <w:tcPr>
            <w:tcW w:w="2530" w:type="dxa"/>
            <w:vMerge w:val="restart"/>
            <w:tcBorders>
              <w:top w:val="single" w:sz="4" w:space="0" w:color="auto"/>
              <w:left w:val="single" w:sz="4" w:space="0" w:color="auto"/>
              <w:bottom w:val="single" w:sz="4" w:space="0" w:color="auto"/>
              <w:right w:val="single" w:sz="4" w:space="0" w:color="auto"/>
            </w:tcBorders>
            <w:vAlign w:val="center"/>
          </w:tcPr>
          <w:p w14:paraId="4100CDB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If Cloxacillin (IV) is not available, substitute with:</w:t>
            </w:r>
          </w:p>
          <w:p w14:paraId="56E1BF9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Cefazolin (IV)</w:t>
            </w:r>
          </w:p>
          <w:p w14:paraId="0666F05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Combination therapy with: Cefazolin (IV) </w:t>
            </w:r>
          </w:p>
          <w:p w14:paraId="361E7DA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PLUS </w:t>
            </w:r>
          </w:p>
          <w:p w14:paraId="4AC7B09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 (IV)</w:t>
            </w:r>
          </w:p>
        </w:tc>
        <w:tc>
          <w:tcPr>
            <w:tcW w:w="2322" w:type="dxa"/>
            <w:tcBorders>
              <w:top w:val="single" w:sz="4" w:space="0" w:color="auto"/>
              <w:left w:val="single" w:sz="4" w:space="0" w:color="auto"/>
              <w:bottom w:val="single" w:sz="4" w:space="0" w:color="auto"/>
              <w:right w:val="single" w:sz="4" w:space="0" w:color="auto"/>
            </w:tcBorders>
            <w:vAlign w:val="center"/>
            <w:hideMark/>
          </w:tcPr>
          <w:p w14:paraId="4A09677F" w14:textId="65FE78A4" w:rsidR="00D819B0" w:rsidRPr="000D74B4" w:rsidRDefault="00D819B0">
            <w:pPr>
              <w:rPr>
                <w:rFonts w:ascii="Times New Roman" w:hAnsi="Times New Roman" w:cs="Times New Roman"/>
                <w:szCs w:val="22"/>
              </w:rPr>
            </w:pPr>
            <w:r w:rsidRPr="000D74B4">
              <w:rPr>
                <w:rFonts w:ascii="Times New Roman" w:hAnsi="Times New Roman" w:cs="Times New Roman"/>
                <w:szCs w:val="22"/>
              </w:rPr>
              <w:t>Cefazolin-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1 g (as sodium salt) in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65D45225" w14:textId="77777777" w:rsidR="00D819B0" w:rsidRPr="000D74B4" w:rsidRDefault="00D819B0" w:rsidP="00DF2C8F">
            <w:pPr>
              <w:pStyle w:val="ListParagraph"/>
              <w:numPr>
                <w:ilvl w:val="0"/>
                <w:numId w:val="72"/>
              </w:numPr>
              <w:rPr>
                <w:szCs w:val="22"/>
              </w:rPr>
            </w:pPr>
            <w:r w:rsidRPr="000D74B4">
              <w:rPr>
                <w:szCs w:val="22"/>
              </w:rPr>
              <w:t>First week of life (7 days or less): 50 mg/kg/dose 12 hourly</w:t>
            </w:r>
          </w:p>
          <w:p w14:paraId="1D603B92" w14:textId="77777777" w:rsidR="00D819B0" w:rsidRPr="000D74B4" w:rsidRDefault="00D819B0" w:rsidP="00DF2C8F">
            <w:pPr>
              <w:pStyle w:val="ListParagraph"/>
              <w:numPr>
                <w:ilvl w:val="0"/>
                <w:numId w:val="73"/>
              </w:numPr>
              <w:rPr>
                <w:szCs w:val="22"/>
              </w:rPr>
            </w:pPr>
            <w:r w:rsidRPr="000D74B4">
              <w:rPr>
                <w:szCs w:val="22"/>
              </w:rPr>
              <w:t xml:space="preserve">8 days of age &amp; older: 50 mg/kg/dose 8 hourly </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0FDA199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11697410" w14:textId="77777777" w:rsidTr="00D819B0">
        <w:trPr>
          <w:trHeight w:val="9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9C944" w14:textId="77777777" w:rsidR="00D819B0" w:rsidRPr="000D74B4" w:rsidRDefault="00D819B0">
            <w:pPr>
              <w:rPr>
                <w:rFonts w:ascii="Times New Roman" w:eastAsia="Times New Roman" w:hAnsi="Times New Roman" w:cs="Times New Roman"/>
                <w:szCs w:val="22"/>
                <w:lang w:val="en-ZA" w:eastAsia="en-GB"/>
              </w:rPr>
            </w:pPr>
          </w:p>
        </w:tc>
        <w:tc>
          <w:tcPr>
            <w:tcW w:w="2322" w:type="dxa"/>
            <w:tcBorders>
              <w:top w:val="single" w:sz="4" w:space="0" w:color="auto"/>
              <w:left w:val="single" w:sz="4" w:space="0" w:color="auto"/>
              <w:bottom w:val="single" w:sz="4" w:space="0" w:color="auto"/>
              <w:right w:val="single" w:sz="4" w:space="0" w:color="auto"/>
            </w:tcBorders>
            <w:vAlign w:val="center"/>
            <w:hideMark/>
          </w:tcPr>
          <w:p w14:paraId="7E937751" w14:textId="59480A50"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Injection: 10 mg; 40 mg (as sulfate)/ mL in 2- mL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7A55569C" w14:textId="77777777" w:rsidR="00D819B0" w:rsidRPr="000D74B4" w:rsidRDefault="00D819B0" w:rsidP="00DF2C8F">
            <w:pPr>
              <w:pStyle w:val="ListParagraph"/>
              <w:numPr>
                <w:ilvl w:val="0"/>
                <w:numId w:val="74"/>
              </w:numPr>
              <w:rPr>
                <w:szCs w:val="22"/>
              </w:rPr>
            </w:pPr>
            <w:r w:rsidRPr="000D74B4">
              <w:rPr>
                <w:szCs w:val="22"/>
              </w:rPr>
              <w:t>4 mg/kg/dose once daily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88600"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3EC5BC8C"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59636E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Child &amp; Adolescent </w:t>
            </w:r>
          </w:p>
        </w:tc>
      </w:tr>
      <w:tr w:rsidR="00D819B0" w:rsidRPr="000D74B4" w14:paraId="05A59CD0"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DF254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731F7325" w14:textId="77777777" w:rsidTr="00D819B0">
        <w:trPr>
          <w:trHeight w:val="20"/>
        </w:trPr>
        <w:tc>
          <w:tcPr>
            <w:tcW w:w="2530" w:type="dxa"/>
            <w:tcBorders>
              <w:top w:val="single" w:sz="4" w:space="0" w:color="auto"/>
              <w:left w:val="single" w:sz="4" w:space="0" w:color="auto"/>
              <w:bottom w:val="single" w:sz="4" w:space="0" w:color="auto"/>
              <w:right w:val="single" w:sz="4" w:space="0" w:color="auto"/>
            </w:tcBorders>
            <w:vAlign w:val="center"/>
            <w:hideMark/>
          </w:tcPr>
          <w:p w14:paraId="3D7D9BBF"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22" w:type="dxa"/>
            <w:tcBorders>
              <w:top w:val="single" w:sz="4" w:space="0" w:color="auto"/>
              <w:left w:val="single" w:sz="4" w:space="0" w:color="auto"/>
              <w:bottom w:val="single" w:sz="4" w:space="0" w:color="auto"/>
              <w:right w:val="single" w:sz="4" w:space="0" w:color="auto"/>
            </w:tcBorders>
            <w:vAlign w:val="center"/>
            <w:hideMark/>
          </w:tcPr>
          <w:p w14:paraId="16CCD378" w14:textId="218BFD16"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757" w:type="dxa"/>
            <w:tcBorders>
              <w:top w:val="single" w:sz="4" w:space="0" w:color="auto"/>
              <w:left w:val="single" w:sz="4" w:space="0" w:color="auto"/>
              <w:bottom w:val="single" w:sz="4" w:space="0" w:color="auto"/>
              <w:right w:val="single" w:sz="4" w:space="0" w:color="auto"/>
            </w:tcBorders>
            <w:vAlign w:val="center"/>
            <w:hideMark/>
          </w:tcPr>
          <w:p w14:paraId="4AD95758"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EF8A004"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591B1CED" w14:textId="77777777" w:rsidTr="00D819B0">
        <w:trPr>
          <w:trHeight w:val="288"/>
        </w:trPr>
        <w:tc>
          <w:tcPr>
            <w:tcW w:w="2530" w:type="dxa"/>
            <w:vMerge w:val="restart"/>
            <w:tcBorders>
              <w:top w:val="single" w:sz="4" w:space="0" w:color="auto"/>
              <w:left w:val="single" w:sz="4" w:space="0" w:color="auto"/>
              <w:bottom w:val="single" w:sz="4" w:space="0" w:color="auto"/>
              <w:right w:val="single" w:sz="4" w:space="0" w:color="auto"/>
            </w:tcBorders>
            <w:vAlign w:val="center"/>
          </w:tcPr>
          <w:p w14:paraId="18914D6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24CF2CF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Ampicillin (IV) </w:t>
            </w:r>
          </w:p>
          <w:p w14:paraId="3AFC3C8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79AA96C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Cloxacillin (IV) </w:t>
            </w:r>
          </w:p>
        </w:tc>
        <w:tc>
          <w:tcPr>
            <w:tcW w:w="2322" w:type="dxa"/>
            <w:tcBorders>
              <w:top w:val="single" w:sz="4" w:space="0" w:color="auto"/>
              <w:left w:val="single" w:sz="4" w:space="0" w:color="auto"/>
              <w:bottom w:val="single" w:sz="4" w:space="0" w:color="auto"/>
              <w:right w:val="single" w:sz="4" w:space="0" w:color="auto"/>
            </w:tcBorders>
            <w:vAlign w:val="center"/>
            <w:hideMark/>
          </w:tcPr>
          <w:p w14:paraId="319CE288" w14:textId="1C13E12F" w:rsidR="00D819B0" w:rsidRPr="001275F8" w:rsidRDefault="00D819B0">
            <w:pPr>
              <w:rPr>
                <w:rFonts w:ascii="Times New Roman" w:hAnsi="Times New Roman" w:cs="Times New Roman"/>
                <w:szCs w:val="22"/>
              </w:rPr>
            </w:pPr>
            <w:r w:rsidRPr="000D74B4">
              <w:rPr>
                <w:rFonts w:ascii="Times New Roman" w:hAnsi="Times New Roman" w:cs="Times New Roman"/>
                <w:szCs w:val="22"/>
              </w:rPr>
              <w:t>Ampicillin- Powder for injection: 500 mg, 1 g (as sodium salt) in vial</w:t>
            </w:r>
            <w:r w:rsidRPr="000D74B4">
              <w:rPr>
                <w:rFonts w:ascii="Times New Roman" w:hAnsi="Times New Roman" w:cs="Times New Roman"/>
                <w:szCs w:val="22"/>
                <w:lang w:val="fr-FR"/>
              </w:rPr>
              <w:t xml:space="preserve"> </w:t>
            </w:r>
          </w:p>
        </w:tc>
        <w:tc>
          <w:tcPr>
            <w:tcW w:w="2757" w:type="dxa"/>
            <w:tcBorders>
              <w:top w:val="single" w:sz="4" w:space="0" w:color="auto"/>
              <w:left w:val="single" w:sz="4" w:space="0" w:color="auto"/>
              <w:bottom w:val="single" w:sz="4" w:space="0" w:color="auto"/>
              <w:right w:val="single" w:sz="4" w:space="0" w:color="auto"/>
            </w:tcBorders>
            <w:vAlign w:val="center"/>
            <w:hideMark/>
          </w:tcPr>
          <w:p w14:paraId="45773729" w14:textId="79B5E54F" w:rsidR="00D819B0" w:rsidRPr="001275F8" w:rsidRDefault="00D819B0">
            <w:pPr>
              <w:rPr>
                <w:rFonts w:ascii="Times New Roman" w:hAnsi="Times New Roman" w:cs="Times New Roman"/>
                <w:szCs w:val="22"/>
                <w:lang w:val="en-ZA"/>
              </w:rPr>
            </w:pPr>
            <w:r w:rsidRPr="000D74B4">
              <w:rPr>
                <w:rFonts w:ascii="Times New Roman" w:hAnsi="Times New Roman" w:cs="Times New Roman"/>
                <w:szCs w:val="22"/>
                <w:lang w:val="fr-FR"/>
              </w:rPr>
              <w:t xml:space="preserve"> </w:t>
            </w:r>
            <w:r w:rsidRPr="000D74B4">
              <w:rPr>
                <w:rFonts w:ascii="Times New Roman" w:hAnsi="Times New Roman" w:cs="Times New Roman"/>
                <w:szCs w:val="22"/>
              </w:rPr>
              <w:t>50 mg/kg/dose 6 hourly,</w:t>
            </w:r>
            <w:r w:rsidR="001275F8">
              <w:rPr>
                <w:rFonts w:ascii="Times New Roman" w:hAnsi="Times New Roman" w:cs="Times New Roman"/>
                <w:szCs w:val="22"/>
              </w:rPr>
              <w:t xml:space="preserve"> </w:t>
            </w:r>
            <w:r w:rsidRPr="000D74B4">
              <w:rPr>
                <w:rFonts w:ascii="Times New Roman" w:hAnsi="Times New Roman" w:cs="Times New Roman"/>
                <w:szCs w:val="22"/>
              </w:rPr>
              <w:t xml:space="preserve">maximum dose 2 g 6 hourly </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098BF3F8" w14:textId="77777777" w:rsidR="00D819B0" w:rsidRPr="000D74B4" w:rsidRDefault="00D819B0">
            <w:pPr>
              <w:rPr>
                <w:rFonts w:ascii="Times New Roman" w:hAnsi="Times New Roman" w:cs="Times New Roman"/>
                <w:szCs w:val="22"/>
                <w:lang w:val="en-ZA"/>
              </w:rPr>
            </w:pPr>
            <w:r w:rsidRPr="000D74B4">
              <w:rPr>
                <w:rFonts w:ascii="Times New Roman" w:hAnsi="Times New Roman" w:cs="Times New Roman"/>
                <w:szCs w:val="22"/>
              </w:rPr>
              <w:t>4 – 6 weeks</w:t>
            </w:r>
          </w:p>
        </w:tc>
      </w:tr>
      <w:tr w:rsidR="00D819B0" w:rsidRPr="000D74B4" w14:paraId="61CE1470" w14:textId="77777777" w:rsidTr="00D819B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193E8" w14:textId="77777777" w:rsidR="00D819B0" w:rsidRPr="000D74B4" w:rsidRDefault="00D819B0">
            <w:pPr>
              <w:rPr>
                <w:rFonts w:ascii="Times New Roman" w:eastAsia="Times New Roman" w:hAnsi="Times New Roman" w:cs="Times New Roman"/>
                <w:szCs w:val="22"/>
                <w:lang w:val="en-ZA" w:eastAsia="en-GB"/>
              </w:rPr>
            </w:pPr>
          </w:p>
        </w:tc>
        <w:tc>
          <w:tcPr>
            <w:tcW w:w="2322" w:type="dxa"/>
            <w:tcBorders>
              <w:top w:val="single" w:sz="4" w:space="0" w:color="auto"/>
              <w:left w:val="single" w:sz="4" w:space="0" w:color="auto"/>
              <w:bottom w:val="single" w:sz="4" w:space="0" w:color="auto"/>
              <w:right w:val="single" w:sz="4" w:space="0" w:color="auto"/>
            </w:tcBorders>
            <w:vAlign w:val="center"/>
            <w:hideMark/>
          </w:tcPr>
          <w:p w14:paraId="0903DCA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w:t>
            </w:r>
          </w:p>
          <w:p w14:paraId="74350DC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500 mg (as sodium salt) in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325E26A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6 hourly, maximum dose 2 g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CEAF1"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64C89AD8" w14:textId="77777777" w:rsidTr="00D819B0">
        <w:trPr>
          <w:trHeight w:val="288"/>
        </w:trPr>
        <w:tc>
          <w:tcPr>
            <w:tcW w:w="2530" w:type="dxa"/>
            <w:tcBorders>
              <w:top w:val="single" w:sz="4" w:space="0" w:color="auto"/>
              <w:left w:val="single" w:sz="4" w:space="0" w:color="auto"/>
              <w:bottom w:val="single" w:sz="4" w:space="0" w:color="auto"/>
              <w:right w:val="single" w:sz="4" w:space="0" w:color="auto"/>
            </w:tcBorders>
            <w:vAlign w:val="center"/>
            <w:hideMark/>
          </w:tcPr>
          <w:p w14:paraId="39F2F45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Cloxacillin (IV) is not available, treat with:</w:t>
            </w:r>
          </w:p>
          <w:p w14:paraId="389382E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Cefazolin (IV) (alone)</w:t>
            </w:r>
          </w:p>
        </w:tc>
        <w:tc>
          <w:tcPr>
            <w:tcW w:w="2322" w:type="dxa"/>
            <w:tcBorders>
              <w:top w:val="single" w:sz="4" w:space="0" w:color="auto"/>
              <w:left w:val="single" w:sz="4" w:space="0" w:color="auto"/>
              <w:bottom w:val="single" w:sz="4" w:space="0" w:color="auto"/>
              <w:right w:val="single" w:sz="4" w:space="0" w:color="auto"/>
            </w:tcBorders>
            <w:vAlign w:val="center"/>
            <w:hideMark/>
          </w:tcPr>
          <w:p w14:paraId="0E1253C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1 g (as sodium salt) in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7023D98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8 hourly, maximum dose 4 g 8 hourly </w:t>
            </w:r>
          </w:p>
        </w:tc>
        <w:tc>
          <w:tcPr>
            <w:tcW w:w="1741" w:type="dxa"/>
            <w:tcBorders>
              <w:top w:val="single" w:sz="4" w:space="0" w:color="auto"/>
              <w:left w:val="single" w:sz="4" w:space="0" w:color="auto"/>
              <w:bottom w:val="single" w:sz="4" w:space="0" w:color="auto"/>
              <w:right w:val="single" w:sz="4" w:space="0" w:color="auto"/>
            </w:tcBorders>
            <w:vAlign w:val="center"/>
            <w:hideMark/>
          </w:tcPr>
          <w:p w14:paraId="2A5D9FC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540B7339" w14:textId="77777777" w:rsidTr="00D819B0">
        <w:trPr>
          <w:trHeight w:val="288"/>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937B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Alternative antibiotic choice(s)</w:t>
            </w:r>
          </w:p>
        </w:tc>
      </w:tr>
      <w:tr w:rsidR="00D819B0" w:rsidRPr="000D74B4" w14:paraId="08268D21" w14:textId="77777777" w:rsidTr="00D819B0">
        <w:trPr>
          <w:trHeight w:val="288"/>
        </w:trPr>
        <w:tc>
          <w:tcPr>
            <w:tcW w:w="2530" w:type="dxa"/>
            <w:tcBorders>
              <w:top w:val="single" w:sz="4" w:space="0" w:color="auto"/>
              <w:left w:val="single" w:sz="4" w:space="0" w:color="auto"/>
              <w:bottom w:val="single" w:sz="4" w:space="0" w:color="auto"/>
              <w:right w:val="single" w:sz="4" w:space="0" w:color="auto"/>
            </w:tcBorders>
            <w:vAlign w:val="center"/>
            <w:hideMark/>
          </w:tcPr>
          <w:p w14:paraId="5650226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w:t>
            </w:r>
          </w:p>
        </w:tc>
        <w:tc>
          <w:tcPr>
            <w:tcW w:w="2322" w:type="dxa"/>
            <w:tcBorders>
              <w:top w:val="single" w:sz="4" w:space="0" w:color="auto"/>
              <w:left w:val="single" w:sz="4" w:space="0" w:color="auto"/>
              <w:bottom w:val="single" w:sz="4" w:space="0" w:color="auto"/>
              <w:right w:val="single" w:sz="4" w:space="0" w:color="auto"/>
            </w:tcBorders>
            <w:vAlign w:val="center"/>
            <w:hideMark/>
          </w:tcPr>
          <w:p w14:paraId="5B44BB4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76D2A32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12 hourly, maximum dose 2 g 12 hourly </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9C93C9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216E49DB"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00F2C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For patients with sickle cell anemia (Empiric gram-negative cover recommended)</w:t>
            </w:r>
          </w:p>
        </w:tc>
      </w:tr>
      <w:tr w:rsidR="00D819B0" w:rsidRPr="000D74B4" w14:paraId="3F01587A" w14:textId="77777777" w:rsidTr="00D819B0">
        <w:tc>
          <w:tcPr>
            <w:tcW w:w="2530" w:type="dxa"/>
            <w:tcBorders>
              <w:top w:val="single" w:sz="4" w:space="0" w:color="auto"/>
              <w:left w:val="single" w:sz="4" w:space="0" w:color="auto"/>
              <w:bottom w:val="single" w:sz="4" w:space="0" w:color="auto"/>
              <w:right w:val="single" w:sz="4" w:space="0" w:color="auto"/>
            </w:tcBorders>
            <w:vAlign w:val="center"/>
            <w:hideMark/>
          </w:tcPr>
          <w:p w14:paraId="1F142BA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w:t>
            </w:r>
          </w:p>
        </w:tc>
        <w:tc>
          <w:tcPr>
            <w:tcW w:w="2322" w:type="dxa"/>
            <w:tcBorders>
              <w:top w:val="single" w:sz="4" w:space="0" w:color="auto"/>
              <w:left w:val="single" w:sz="4" w:space="0" w:color="auto"/>
              <w:bottom w:val="single" w:sz="4" w:space="0" w:color="auto"/>
              <w:right w:val="single" w:sz="4" w:space="0" w:color="auto"/>
            </w:tcBorders>
            <w:vAlign w:val="center"/>
            <w:hideMark/>
          </w:tcPr>
          <w:p w14:paraId="63DC72D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757" w:type="dxa"/>
            <w:tcBorders>
              <w:top w:val="single" w:sz="4" w:space="0" w:color="auto"/>
              <w:left w:val="single" w:sz="4" w:space="0" w:color="auto"/>
              <w:bottom w:val="single" w:sz="4" w:space="0" w:color="auto"/>
              <w:right w:val="single" w:sz="4" w:space="0" w:color="auto"/>
            </w:tcBorders>
            <w:vAlign w:val="center"/>
          </w:tcPr>
          <w:p w14:paraId="1B2FCBDA" w14:textId="77777777" w:rsidR="00D819B0" w:rsidRPr="000D74B4" w:rsidRDefault="00D819B0">
            <w:pPr>
              <w:rPr>
                <w:rFonts w:ascii="Times New Roman" w:hAnsi="Times New Roman" w:cs="Times New Roman"/>
                <w:szCs w:val="22"/>
              </w:rPr>
            </w:pPr>
          </w:p>
          <w:p w14:paraId="13AC20D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12 hourly, maximum dose 2 g 12 hourly </w:t>
            </w:r>
          </w:p>
        </w:tc>
        <w:tc>
          <w:tcPr>
            <w:tcW w:w="1741" w:type="dxa"/>
            <w:tcBorders>
              <w:top w:val="single" w:sz="4" w:space="0" w:color="auto"/>
              <w:left w:val="single" w:sz="4" w:space="0" w:color="auto"/>
              <w:bottom w:val="single" w:sz="4" w:space="0" w:color="auto"/>
              <w:right w:val="single" w:sz="4" w:space="0" w:color="auto"/>
            </w:tcBorders>
          </w:tcPr>
          <w:p w14:paraId="4D73DBB9" w14:textId="77777777" w:rsidR="00D819B0" w:rsidRPr="000D74B4" w:rsidRDefault="00D819B0">
            <w:pPr>
              <w:rPr>
                <w:rFonts w:ascii="Times New Roman" w:hAnsi="Times New Roman" w:cs="Times New Roman"/>
                <w:szCs w:val="22"/>
              </w:rPr>
            </w:pPr>
          </w:p>
          <w:p w14:paraId="70C1345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3132770D"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C11C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D819B0" w:rsidRPr="000D74B4" w14:paraId="47F646DA" w14:textId="77777777" w:rsidTr="00D819B0">
        <w:tc>
          <w:tcPr>
            <w:tcW w:w="2530" w:type="dxa"/>
            <w:tcBorders>
              <w:top w:val="single" w:sz="4" w:space="0" w:color="auto"/>
              <w:left w:val="single" w:sz="4" w:space="0" w:color="auto"/>
              <w:bottom w:val="single" w:sz="4" w:space="0" w:color="auto"/>
              <w:right w:val="single" w:sz="4" w:space="0" w:color="auto"/>
            </w:tcBorders>
            <w:vAlign w:val="center"/>
            <w:hideMark/>
          </w:tcPr>
          <w:p w14:paraId="780E084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If patient has no history of immediate hypersensitivity / </w:t>
            </w:r>
            <w:r w:rsidRPr="000D74B4">
              <w:rPr>
                <w:rFonts w:ascii="Times New Roman" w:hAnsi="Times New Roman" w:cs="Times New Roman"/>
                <w:szCs w:val="22"/>
              </w:rPr>
              <w:lastRenderedPageBreak/>
              <w:t xml:space="preserve">anaphylaxis to </w:t>
            </w:r>
            <w:proofErr w:type="spellStart"/>
            <w:r w:rsidRPr="000D74B4">
              <w:rPr>
                <w:rFonts w:ascii="Times New Roman" w:hAnsi="Times New Roman" w:cs="Times New Roman"/>
                <w:szCs w:val="22"/>
              </w:rPr>
              <w:t>penicillins</w:t>
            </w:r>
            <w:proofErr w:type="spellEnd"/>
            <w:r w:rsidRPr="000D74B4">
              <w:rPr>
                <w:rFonts w:ascii="Times New Roman" w:hAnsi="Times New Roman" w:cs="Times New Roman"/>
                <w:szCs w:val="22"/>
              </w:rPr>
              <w:t>, treat with:</w:t>
            </w:r>
          </w:p>
          <w:p w14:paraId="379DEFD8" w14:textId="714A7FB3" w:rsidR="00D819B0" w:rsidRPr="000D74B4" w:rsidRDefault="00D819B0" w:rsidP="001275F8">
            <w:pPr>
              <w:rPr>
                <w:rFonts w:ascii="Times New Roman" w:hAnsi="Times New Roman" w:cs="Times New Roman"/>
                <w:szCs w:val="22"/>
              </w:rPr>
            </w:pPr>
            <w:r w:rsidRPr="000D74B4">
              <w:rPr>
                <w:rFonts w:ascii="Times New Roman" w:hAnsi="Times New Roman" w:cs="Times New Roman"/>
                <w:szCs w:val="22"/>
              </w:rPr>
              <w:t xml:space="preserve"> Ceftriaxone (IV)</w:t>
            </w:r>
          </w:p>
        </w:tc>
        <w:tc>
          <w:tcPr>
            <w:tcW w:w="2322" w:type="dxa"/>
            <w:tcBorders>
              <w:top w:val="single" w:sz="4" w:space="0" w:color="auto"/>
              <w:left w:val="single" w:sz="4" w:space="0" w:color="auto"/>
              <w:bottom w:val="single" w:sz="4" w:space="0" w:color="auto"/>
              <w:right w:val="single" w:sz="4" w:space="0" w:color="auto"/>
            </w:tcBorders>
            <w:vAlign w:val="center"/>
            <w:hideMark/>
          </w:tcPr>
          <w:p w14:paraId="4107037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Powder for injection: 250 mg; 1 g (as sodium salt) in vial</w:t>
            </w:r>
          </w:p>
        </w:tc>
        <w:tc>
          <w:tcPr>
            <w:tcW w:w="2757" w:type="dxa"/>
            <w:tcBorders>
              <w:top w:val="single" w:sz="4" w:space="0" w:color="auto"/>
              <w:left w:val="single" w:sz="4" w:space="0" w:color="auto"/>
              <w:bottom w:val="single" w:sz="4" w:space="0" w:color="auto"/>
              <w:right w:val="single" w:sz="4" w:space="0" w:color="auto"/>
            </w:tcBorders>
            <w:vAlign w:val="center"/>
            <w:hideMark/>
          </w:tcPr>
          <w:p w14:paraId="451BD4F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12 hourly, maximum dose 2 g 12 hourly </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7C5526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4A455E27" w14:textId="77777777" w:rsidTr="00D819B0">
        <w:tc>
          <w:tcPr>
            <w:tcW w:w="2530" w:type="dxa"/>
            <w:vMerge w:val="restart"/>
            <w:tcBorders>
              <w:top w:val="single" w:sz="4" w:space="0" w:color="auto"/>
              <w:left w:val="single" w:sz="4" w:space="0" w:color="auto"/>
              <w:bottom w:val="single" w:sz="4" w:space="0" w:color="auto"/>
              <w:right w:val="single" w:sz="4" w:space="0" w:color="auto"/>
            </w:tcBorders>
            <w:vAlign w:val="center"/>
          </w:tcPr>
          <w:p w14:paraId="4E08FD7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If patient has a history of immediate hypersensitivity / anaphylaxis to </w:t>
            </w:r>
            <w:proofErr w:type="spellStart"/>
            <w:r w:rsidRPr="000D74B4">
              <w:rPr>
                <w:rFonts w:ascii="Times New Roman" w:hAnsi="Times New Roman" w:cs="Times New Roman"/>
                <w:szCs w:val="22"/>
              </w:rPr>
              <w:t>penicillins</w:t>
            </w:r>
            <w:proofErr w:type="spellEnd"/>
            <w:r w:rsidRPr="000D74B4">
              <w:rPr>
                <w:rFonts w:ascii="Times New Roman" w:hAnsi="Times New Roman" w:cs="Times New Roman"/>
                <w:szCs w:val="22"/>
              </w:rPr>
              <w:t>, treat with:</w:t>
            </w:r>
          </w:p>
          <w:p w14:paraId="173B82B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Clindamycin (IV/PO) PLUS </w:t>
            </w:r>
          </w:p>
          <w:p w14:paraId="61138EF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Ciprofloxacin (IV/PO)</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6C3E454" w14:textId="2878831B" w:rsidR="00D819B0" w:rsidRPr="000D74B4" w:rsidRDefault="00D819B0">
            <w:pPr>
              <w:rPr>
                <w:rFonts w:ascii="Times New Roman" w:hAnsi="Times New Roman" w:cs="Times New Roman"/>
                <w:szCs w:val="22"/>
              </w:rPr>
            </w:pPr>
            <w:r w:rsidRPr="000D74B4">
              <w:rPr>
                <w:rFonts w:ascii="Times New Roman" w:hAnsi="Times New Roman" w:cs="Times New Roman"/>
                <w:szCs w:val="22"/>
              </w:rPr>
              <w:t>Clindamycin-</w:t>
            </w:r>
            <w:r w:rsidR="001275F8">
              <w:rPr>
                <w:rFonts w:ascii="Times New Roman" w:hAnsi="Times New Roman" w:cs="Times New Roman"/>
                <w:szCs w:val="22"/>
              </w:rPr>
              <w:t xml:space="preserve"> </w:t>
            </w:r>
            <w:r w:rsidRPr="000D74B4">
              <w:rPr>
                <w:rFonts w:ascii="Times New Roman" w:hAnsi="Times New Roman" w:cs="Times New Roman"/>
                <w:szCs w:val="22"/>
              </w:rPr>
              <w:t xml:space="preserve">Injection: 150 mg (as phosphate)/ </w:t>
            </w:r>
            <w:proofErr w:type="spellStart"/>
            <w:r w:rsidRPr="000D74B4">
              <w:rPr>
                <w:rFonts w:ascii="Times New Roman" w:hAnsi="Times New Roman" w:cs="Times New Roman"/>
                <w:szCs w:val="22"/>
              </w:rPr>
              <w:t>mL.</w:t>
            </w:r>
            <w:proofErr w:type="spellEnd"/>
            <w:r w:rsidRPr="000D74B4">
              <w:rPr>
                <w:rFonts w:ascii="Times New Roman" w:hAnsi="Times New Roman" w:cs="Times New Roman"/>
                <w:szCs w:val="22"/>
              </w:rPr>
              <w:t xml:space="preserve"> </w:t>
            </w:r>
          </w:p>
        </w:tc>
        <w:tc>
          <w:tcPr>
            <w:tcW w:w="2757" w:type="dxa"/>
            <w:tcBorders>
              <w:top w:val="single" w:sz="4" w:space="0" w:color="auto"/>
              <w:left w:val="single" w:sz="4" w:space="0" w:color="auto"/>
              <w:bottom w:val="single" w:sz="4" w:space="0" w:color="auto"/>
              <w:right w:val="single" w:sz="4" w:space="0" w:color="auto"/>
            </w:tcBorders>
            <w:vAlign w:val="center"/>
          </w:tcPr>
          <w:p w14:paraId="541B6998" w14:textId="77777777" w:rsidR="00D819B0" w:rsidRPr="000D74B4" w:rsidRDefault="00D819B0">
            <w:pPr>
              <w:rPr>
                <w:rFonts w:ascii="Times New Roman" w:hAnsi="Times New Roman" w:cs="Times New Roman"/>
                <w:szCs w:val="22"/>
              </w:rPr>
            </w:pPr>
          </w:p>
          <w:p w14:paraId="3AAEC87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6 mg/kg/dose 6 hourly, maximum dose 600 mg 8 hourly (IV) or 450 mg 6 hourly (PO)  </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5E4CFAF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 – 6 weeks</w:t>
            </w:r>
          </w:p>
        </w:tc>
      </w:tr>
      <w:tr w:rsidR="00D819B0" w:rsidRPr="000D74B4" w14:paraId="0CA5E430" w14:textId="77777777" w:rsidTr="00D819B0">
        <w:tc>
          <w:tcPr>
            <w:tcW w:w="0" w:type="auto"/>
            <w:vMerge/>
            <w:tcBorders>
              <w:top w:val="single" w:sz="4" w:space="0" w:color="auto"/>
              <w:left w:val="single" w:sz="4" w:space="0" w:color="auto"/>
              <w:bottom w:val="single" w:sz="4" w:space="0" w:color="auto"/>
              <w:right w:val="single" w:sz="4" w:space="0" w:color="auto"/>
            </w:tcBorders>
            <w:vAlign w:val="center"/>
            <w:hideMark/>
          </w:tcPr>
          <w:p w14:paraId="6239D861" w14:textId="77777777" w:rsidR="00D819B0" w:rsidRPr="000D74B4" w:rsidRDefault="00D819B0">
            <w:pPr>
              <w:rPr>
                <w:rFonts w:ascii="Times New Roman" w:eastAsia="Times New Roman" w:hAnsi="Times New Roman" w:cs="Times New Roman"/>
                <w:szCs w:val="22"/>
                <w:lang w:val="en-ZA" w:eastAsia="en-GB"/>
              </w:rPr>
            </w:pPr>
          </w:p>
        </w:tc>
        <w:tc>
          <w:tcPr>
            <w:tcW w:w="2322" w:type="dxa"/>
            <w:tcBorders>
              <w:top w:val="single" w:sz="4" w:space="0" w:color="auto"/>
              <w:left w:val="single" w:sz="4" w:space="0" w:color="auto"/>
              <w:bottom w:val="single" w:sz="4" w:space="0" w:color="auto"/>
              <w:right w:val="single" w:sz="4" w:space="0" w:color="auto"/>
            </w:tcBorders>
            <w:vAlign w:val="center"/>
            <w:hideMark/>
          </w:tcPr>
          <w:p w14:paraId="243394A8" w14:textId="641AE3C3" w:rsidR="00D819B0" w:rsidRPr="001275F8" w:rsidRDefault="00D819B0">
            <w:pPr>
              <w:rPr>
                <w:rFonts w:ascii="Times New Roman" w:hAnsi="Times New Roman" w:cs="Times New Roman"/>
                <w:szCs w:val="22"/>
              </w:rPr>
            </w:pPr>
            <w:r w:rsidRPr="000D74B4">
              <w:rPr>
                <w:rFonts w:ascii="Times New Roman" w:hAnsi="Times New Roman" w:cs="Times New Roman"/>
                <w:szCs w:val="22"/>
              </w:rPr>
              <w:t>Ciprofloxacin-</w:t>
            </w:r>
            <w:r w:rsidR="001275F8">
              <w:rPr>
                <w:rFonts w:ascii="Times New Roman" w:hAnsi="Times New Roman" w:cs="Times New Roman"/>
                <w:szCs w:val="22"/>
              </w:rPr>
              <w:t xml:space="preserve"> </w:t>
            </w:r>
            <w:r w:rsidRPr="000D74B4">
              <w:rPr>
                <w:rFonts w:ascii="Times New Roman" w:hAnsi="Times New Roman" w:cs="Times New Roman"/>
                <w:szCs w:val="22"/>
              </w:rPr>
              <w:t xml:space="preserve">Solution for IV infusion: 2 mg/ mL (as </w:t>
            </w:r>
            <w:proofErr w:type="spellStart"/>
            <w:r w:rsidRPr="000D74B4">
              <w:rPr>
                <w:rFonts w:ascii="Times New Roman" w:hAnsi="Times New Roman" w:cs="Times New Roman"/>
                <w:szCs w:val="22"/>
              </w:rPr>
              <w:t>hyclate</w:t>
            </w:r>
            <w:proofErr w:type="spellEnd"/>
            <w:r w:rsidRPr="000D74B4">
              <w:rPr>
                <w:rFonts w:ascii="Times New Roman" w:hAnsi="Times New Roman" w:cs="Times New Roman"/>
                <w:szCs w:val="22"/>
              </w:rPr>
              <w:t xml:space="preserve">); </w:t>
            </w:r>
            <w:r w:rsidRPr="000D74B4">
              <w:rPr>
                <w:rFonts w:ascii="Times New Roman" w:hAnsi="Times New Roman" w:cs="Times New Roman"/>
                <w:szCs w:val="22"/>
                <w:lang w:val="fr-FR"/>
              </w:rPr>
              <w:t xml:space="preserve">Oral </w:t>
            </w:r>
            <w:proofErr w:type="spellStart"/>
            <w:r w:rsidRPr="000D74B4">
              <w:rPr>
                <w:rFonts w:ascii="Times New Roman" w:hAnsi="Times New Roman" w:cs="Times New Roman"/>
                <w:szCs w:val="22"/>
                <w:lang w:val="fr-FR"/>
              </w:rPr>
              <w:t>liquid</w:t>
            </w:r>
            <w:proofErr w:type="spellEnd"/>
            <w:r w:rsidRPr="000D74B4">
              <w:rPr>
                <w:rFonts w:ascii="Times New Roman" w:hAnsi="Times New Roman" w:cs="Times New Roman"/>
                <w:szCs w:val="22"/>
                <w:lang w:val="fr-FR"/>
              </w:rPr>
              <w:t xml:space="preserve">: 250 mg/5 </w:t>
            </w:r>
            <w:proofErr w:type="spellStart"/>
            <w:r w:rsidRPr="000D74B4">
              <w:rPr>
                <w:rFonts w:ascii="Times New Roman" w:hAnsi="Times New Roman" w:cs="Times New Roman"/>
                <w:szCs w:val="22"/>
                <w:lang w:val="fr-FR"/>
              </w:rPr>
              <w:t>mL</w:t>
            </w:r>
            <w:proofErr w:type="spellEnd"/>
            <w:r w:rsidRPr="000D74B4">
              <w:rPr>
                <w:rFonts w:ascii="Times New Roman" w:hAnsi="Times New Roman" w:cs="Times New Roman"/>
                <w:szCs w:val="22"/>
                <w:lang w:val="fr-FR"/>
              </w:rPr>
              <w:t xml:space="preserve"> (</w:t>
            </w:r>
            <w:proofErr w:type="spellStart"/>
            <w:r w:rsidRPr="000D74B4">
              <w:rPr>
                <w:rFonts w:ascii="Times New Roman" w:hAnsi="Times New Roman" w:cs="Times New Roman"/>
                <w:szCs w:val="22"/>
                <w:lang w:val="fr-FR"/>
              </w:rPr>
              <w:t>anhydrous</w:t>
            </w:r>
            <w:proofErr w:type="spellEnd"/>
            <w:proofErr w:type="gramStart"/>
            <w:r w:rsidR="001275F8">
              <w:rPr>
                <w:rFonts w:ascii="Times New Roman" w:hAnsi="Times New Roman" w:cs="Times New Roman"/>
                <w:szCs w:val="22"/>
                <w:lang w:val="fr-FR"/>
              </w:rPr>
              <w:t>) ;</w:t>
            </w:r>
            <w:proofErr w:type="gramEnd"/>
            <w:r w:rsidR="001275F8">
              <w:rPr>
                <w:rFonts w:ascii="Times New Roman" w:hAnsi="Times New Roman" w:cs="Times New Roman"/>
                <w:szCs w:val="22"/>
                <w:lang w:val="fr-FR"/>
              </w:rPr>
              <w:t xml:space="preserve"> </w:t>
            </w:r>
            <w:r w:rsidRPr="000D74B4">
              <w:rPr>
                <w:rFonts w:ascii="Times New Roman" w:hAnsi="Times New Roman" w:cs="Times New Roman"/>
                <w:szCs w:val="22"/>
              </w:rPr>
              <w:t xml:space="preserve">Tablet: 250 mg (as hydrochloride) </w:t>
            </w:r>
          </w:p>
        </w:tc>
        <w:tc>
          <w:tcPr>
            <w:tcW w:w="2757" w:type="dxa"/>
            <w:tcBorders>
              <w:top w:val="single" w:sz="4" w:space="0" w:color="auto"/>
              <w:left w:val="single" w:sz="4" w:space="0" w:color="auto"/>
              <w:bottom w:val="single" w:sz="4" w:space="0" w:color="auto"/>
              <w:right w:val="single" w:sz="4" w:space="0" w:color="auto"/>
            </w:tcBorders>
            <w:vAlign w:val="center"/>
            <w:hideMark/>
          </w:tcPr>
          <w:p w14:paraId="04E5B564" w14:textId="0997B553" w:rsidR="00D819B0" w:rsidRPr="000D74B4" w:rsidRDefault="00D819B0">
            <w:pPr>
              <w:rPr>
                <w:rFonts w:ascii="Times New Roman" w:hAnsi="Times New Roman" w:cs="Times New Roman"/>
                <w:szCs w:val="22"/>
              </w:rPr>
            </w:pPr>
            <w:r w:rsidRPr="000D74B4">
              <w:rPr>
                <w:rFonts w:ascii="Times New Roman" w:hAnsi="Times New Roman" w:cs="Times New Roman"/>
                <w:szCs w:val="22"/>
              </w:rPr>
              <w:t>10 mg/kg/dose 8-12 hourly, maximum dose 400 mg 8-12 hourly (IV);</w:t>
            </w:r>
            <w:r w:rsidR="001275F8">
              <w:rPr>
                <w:rFonts w:ascii="Times New Roman" w:hAnsi="Times New Roman" w:cs="Times New Roman"/>
                <w:szCs w:val="22"/>
              </w:rPr>
              <w:t xml:space="preserve"> </w:t>
            </w:r>
            <w:r w:rsidRPr="000D74B4">
              <w:rPr>
                <w:rFonts w:ascii="Times New Roman" w:hAnsi="Times New Roman" w:cs="Times New Roman"/>
                <w:szCs w:val="22"/>
              </w:rPr>
              <w:t xml:space="preserve">15 mg/kg/dose 12 hourly, maximum dose 500 mg 12 hourly (PO)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C8136"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42BD7B22"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532FCAB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6B81DBE6" w14:textId="77777777" w:rsidR="00D819B0" w:rsidRPr="000D74B4" w:rsidRDefault="00D819B0" w:rsidP="00DF2C8F">
            <w:pPr>
              <w:pStyle w:val="ListParagraph"/>
              <w:numPr>
                <w:ilvl w:val="0"/>
                <w:numId w:val="75"/>
              </w:numPr>
              <w:rPr>
                <w:szCs w:val="22"/>
              </w:rPr>
            </w:pPr>
            <w:r w:rsidRPr="000D74B4">
              <w:rPr>
                <w:szCs w:val="22"/>
              </w:rPr>
              <w:t xml:space="preserve">Do not give empirical antibiotics for chronic bone and joint infections. Instead, conduct bone and tissue biopsies, and treat with directed therapy. </w:t>
            </w:r>
          </w:p>
          <w:p w14:paraId="6FDDF093" w14:textId="77777777" w:rsidR="00D819B0" w:rsidRPr="000D74B4" w:rsidRDefault="00D819B0" w:rsidP="00DF2C8F">
            <w:pPr>
              <w:pStyle w:val="ListParagraph"/>
              <w:numPr>
                <w:ilvl w:val="0"/>
                <w:numId w:val="75"/>
              </w:numPr>
              <w:rPr>
                <w:szCs w:val="22"/>
              </w:rPr>
            </w:pPr>
            <w:r w:rsidRPr="000D74B4">
              <w:rPr>
                <w:szCs w:val="22"/>
              </w:rPr>
              <w:t>Initiate IV antibiotic treatment immediately as the diagnosis is made and blood and pus specimens have been collected, if available.</w:t>
            </w:r>
          </w:p>
          <w:p w14:paraId="30633881" w14:textId="77777777" w:rsidR="00D819B0" w:rsidRPr="000D74B4" w:rsidRDefault="00D819B0" w:rsidP="00DF2C8F">
            <w:pPr>
              <w:pStyle w:val="ListParagraph"/>
              <w:numPr>
                <w:ilvl w:val="0"/>
                <w:numId w:val="75"/>
              </w:numPr>
              <w:rPr>
                <w:szCs w:val="22"/>
              </w:rPr>
            </w:pPr>
            <w:r w:rsidRPr="000D74B4">
              <w:rPr>
                <w:szCs w:val="22"/>
              </w:rPr>
              <w:t>Adjust antibiotic therapy based on culture and AST results, if available, or if clinical response to antibiotic treatment is unsatisfactory.</w:t>
            </w:r>
          </w:p>
          <w:p w14:paraId="697B8580" w14:textId="77777777" w:rsidR="00D819B0" w:rsidRPr="000D74B4" w:rsidRDefault="00D819B0" w:rsidP="00DF2C8F">
            <w:pPr>
              <w:pStyle w:val="ListParagraph"/>
              <w:numPr>
                <w:ilvl w:val="0"/>
                <w:numId w:val="75"/>
              </w:numPr>
              <w:rPr>
                <w:szCs w:val="22"/>
              </w:rPr>
            </w:pPr>
            <w:r w:rsidRPr="000D74B4">
              <w:rPr>
                <w:szCs w:val="22"/>
              </w:rPr>
              <w:t xml:space="preserve">Continue with IV antibiotics until there is evidence of good clinical response and laboratory markers of infection improve, and then consider switching to oral antibiotic therapy if an appropriate oral option is available. If culture is not available consider empiric stepdown therapy to oral antimicrobials with amoxicillin/clavulanic acid, cefalexin, or flucloxacillin. </w:t>
            </w:r>
          </w:p>
        </w:tc>
      </w:tr>
      <w:tr w:rsidR="00D819B0" w:rsidRPr="000D74B4" w14:paraId="7797AB24"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7A2995F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286A79E0" w14:textId="77777777" w:rsidR="00D819B0" w:rsidRPr="000D74B4" w:rsidRDefault="00D819B0" w:rsidP="00DF2C8F">
            <w:pPr>
              <w:pStyle w:val="ListParagraph"/>
              <w:numPr>
                <w:ilvl w:val="0"/>
                <w:numId w:val="76"/>
              </w:numPr>
              <w:rPr>
                <w:szCs w:val="22"/>
              </w:rPr>
            </w:pPr>
            <w:r w:rsidRPr="000D74B4">
              <w:rPr>
                <w:szCs w:val="22"/>
              </w:rPr>
              <w:t xml:space="preserve">Seek consultation with an </w:t>
            </w:r>
            <w:proofErr w:type="spellStart"/>
            <w:r w:rsidRPr="000D74B4">
              <w:rPr>
                <w:szCs w:val="22"/>
              </w:rPr>
              <w:t>orthopaedic</w:t>
            </w:r>
            <w:proofErr w:type="spellEnd"/>
            <w:r w:rsidRPr="000D74B4">
              <w:rPr>
                <w:szCs w:val="22"/>
              </w:rPr>
              <w:t xml:space="preserve"> specialist and consider surgical </w:t>
            </w:r>
            <w:proofErr w:type="gramStart"/>
            <w:r w:rsidRPr="000D74B4">
              <w:rPr>
                <w:szCs w:val="22"/>
              </w:rPr>
              <w:t>drainage</w:t>
            </w:r>
            <w:proofErr w:type="gramEnd"/>
          </w:p>
          <w:p w14:paraId="17D23DC0" w14:textId="77777777" w:rsidR="00D819B0" w:rsidRPr="000D74B4" w:rsidRDefault="00D819B0" w:rsidP="00DF2C8F">
            <w:pPr>
              <w:pStyle w:val="ListParagraph"/>
              <w:numPr>
                <w:ilvl w:val="0"/>
                <w:numId w:val="76"/>
              </w:numPr>
              <w:rPr>
                <w:szCs w:val="22"/>
              </w:rPr>
            </w:pPr>
            <w:r w:rsidRPr="000D74B4">
              <w:rPr>
                <w:szCs w:val="22"/>
              </w:rPr>
              <w:t xml:space="preserve">If infection is caused by </w:t>
            </w:r>
            <w:r w:rsidRPr="000D74B4">
              <w:rPr>
                <w:i/>
                <w:iCs/>
                <w:szCs w:val="22"/>
              </w:rPr>
              <w:t>S. aureus</w:t>
            </w:r>
            <w:r w:rsidRPr="000D74B4">
              <w:rPr>
                <w:szCs w:val="22"/>
              </w:rPr>
              <w:t xml:space="preserve"> that is resistant to cloxacillin (MRSA), replace cloxacillin with vancomycin 15 mg/kg/dose 6 hourly IV.</w:t>
            </w:r>
          </w:p>
        </w:tc>
      </w:tr>
    </w:tbl>
    <w:p w14:paraId="3695AF87" w14:textId="77777777" w:rsidR="00D819B0" w:rsidRPr="000D74B4" w:rsidRDefault="00D819B0" w:rsidP="00D819B0">
      <w:pPr>
        <w:rPr>
          <w:rFonts w:ascii="Times New Roman" w:eastAsia="Times New Roman" w:hAnsi="Times New Roman" w:cs="Times New Roman"/>
          <w:sz w:val="22"/>
          <w:szCs w:val="22"/>
          <w:lang w:val="en-ZA" w:eastAsia="en-GB"/>
        </w:rPr>
      </w:pPr>
    </w:p>
    <w:p w14:paraId="4A6ECCFD" w14:textId="77777777" w:rsidR="00D819B0" w:rsidRPr="000D74B4" w:rsidRDefault="00D819B0" w:rsidP="00D819B0">
      <w:pPr>
        <w:pStyle w:val="Heading2"/>
        <w:rPr>
          <w:rFonts w:ascii="Times New Roman" w:hAnsi="Times New Roman" w:cs="Times New Roman"/>
          <w:color w:val="auto"/>
          <w:sz w:val="22"/>
          <w:szCs w:val="22"/>
        </w:rPr>
      </w:pPr>
      <w:bookmarkStart w:id="75" w:name="_Toc65837076"/>
      <w:bookmarkStart w:id="76" w:name="_Toc73693266"/>
      <w:r w:rsidRPr="000D74B4">
        <w:rPr>
          <w:rFonts w:ascii="Times New Roman" w:hAnsi="Times New Roman" w:cs="Times New Roman"/>
          <w:color w:val="auto"/>
          <w:sz w:val="22"/>
          <w:szCs w:val="22"/>
        </w:rPr>
        <w:t>Bloodstream</w:t>
      </w:r>
      <w:bookmarkEnd w:id="75"/>
      <w:bookmarkEnd w:id="76"/>
    </w:p>
    <w:p w14:paraId="17BAEF7D" w14:textId="77777777" w:rsidR="00D819B0" w:rsidRPr="000D74B4" w:rsidRDefault="00D819B0" w:rsidP="00D819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624"/>
        <w:gridCol w:w="2552"/>
        <w:gridCol w:w="2431"/>
        <w:gridCol w:w="1743"/>
      </w:tblGrid>
      <w:tr w:rsidR="00D819B0" w:rsidRPr="000D74B4" w14:paraId="14C1D7AB"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23F43" w14:textId="77777777" w:rsidR="00D819B0" w:rsidRPr="000D74B4" w:rsidRDefault="00D819B0">
            <w:pPr>
              <w:pStyle w:val="Heading3"/>
              <w:outlineLvl w:val="2"/>
              <w:rPr>
                <w:rFonts w:ascii="Times New Roman" w:hAnsi="Times New Roman" w:cs="Times New Roman"/>
                <w:color w:val="auto"/>
                <w:szCs w:val="22"/>
              </w:rPr>
            </w:pPr>
            <w:bookmarkStart w:id="77" w:name="_Toc65837077"/>
            <w:bookmarkStart w:id="78" w:name="_Toc73693267"/>
            <w:r w:rsidRPr="000D74B4">
              <w:rPr>
                <w:rFonts w:ascii="Times New Roman" w:hAnsi="Times New Roman" w:cs="Times New Roman"/>
                <w:color w:val="auto"/>
                <w:szCs w:val="22"/>
              </w:rPr>
              <w:t>Sepsis in the Newborn</w:t>
            </w:r>
            <w:bookmarkEnd w:id="77"/>
            <w:bookmarkEnd w:id="78"/>
          </w:p>
        </w:tc>
      </w:tr>
      <w:tr w:rsidR="00D819B0" w:rsidRPr="000D74B4" w14:paraId="77DEC5CE"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6B7B650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Invasion of the blood by bacteria or other microorganisms before or after birth which may spread to involve other organs / systems </w:t>
            </w:r>
            <w:proofErr w:type="gramStart"/>
            <w:r w:rsidRPr="000D74B4">
              <w:rPr>
                <w:rFonts w:ascii="Times New Roman" w:hAnsi="Times New Roman" w:cs="Times New Roman"/>
                <w:szCs w:val="22"/>
              </w:rPr>
              <w:t>e.g.</w:t>
            </w:r>
            <w:proofErr w:type="gramEnd"/>
            <w:r w:rsidRPr="000D74B4">
              <w:rPr>
                <w:rFonts w:ascii="Times New Roman" w:hAnsi="Times New Roman" w:cs="Times New Roman"/>
                <w:szCs w:val="22"/>
              </w:rPr>
              <w:t xml:space="preserve"> meninges (meningitis), lungs (pneumonia), bone (osteomyelitis) and kidneys (pyelonephritis). Symptoms may be variable and non-specific. Common bacterial pathogens include Group B streptococcus, </w:t>
            </w:r>
            <w:r w:rsidRPr="000D74B4">
              <w:rPr>
                <w:rFonts w:ascii="Times New Roman" w:hAnsi="Times New Roman" w:cs="Times New Roman"/>
                <w:i/>
                <w:iCs/>
                <w:szCs w:val="22"/>
              </w:rPr>
              <w:t>S. aureus</w:t>
            </w:r>
            <w:r w:rsidRPr="000D74B4">
              <w:rPr>
                <w:rFonts w:ascii="Times New Roman" w:hAnsi="Times New Roman" w:cs="Times New Roman"/>
                <w:szCs w:val="22"/>
              </w:rPr>
              <w:t xml:space="preserve">, </w:t>
            </w:r>
            <w:r w:rsidRPr="000D74B4">
              <w:rPr>
                <w:rFonts w:ascii="Times New Roman" w:hAnsi="Times New Roman" w:cs="Times New Roman"/>
                <w:i/>
                <w:iCs/>
                <w:szCs w:val="22"/>
              </w:rPr>
              <w:t>Enterococcus</w:t>
            </w:r>
            <w:r w:rsidRPr="000D74B4">
              <w:rPr>
                <w:rFonts w:ascii="Times New Roman" w:hAnsi="Times New Roman" w:cs="Times New Roman"/>
                <w:szCs w:val="22"/>
              </w:rPr>
              <w:t xml:space="preserve"> species, Gram-negative organisms including Enterobacteriaceae (such as </w:t>
            </w:r>
            <w:r w:rsidRPr="000D74B4">
              <w:rPr>
                <w:rFonts w:ascii="Times New Roman" w:hAnsi="Times New Roman" w:cs="Times New Roman"/>
                <w:i/>
                <w:iCs/>
                <w:szCs w:val="22"/>
              </w:rPr>
              <w:t>E. coli</w:t>
            </w:r>
            <w:r w:rsidRPr="000D74B4">
              <w:rPr>
                <w:rFonts w:ascii="Times New Roman" w:hAnsi="Times New Roman" w:cs="Times New Roman"/>
                <w:szCs w:val="22"/>
              </w:rPr>
              <w:t xml:space="preserve">, </w:t>
            </w:r>
            <w:r w:rsidRPr="000D74B4">
              <w:rPr>
                <w:rFonts w:ascii="Times New Roman" w:hAnsi="Times New Roman" w:cs="Times New Roman"/>
                <w:i/>
                <w:iCs/>
                <w:szCs w:val="22"/>
              </w:rPr>
              <w:t xml:space="preserve">K. pneumoniae, Enterobacter </w:t>
            </w:r>
            <w:r w:rsidRPr="000D74B4">
              <w:rPr>
                <w:rFonts w:ascii="Times New Roman" w:hAnsi="Times New Roman" w:cs="Times New Roman"/>
                <w:szCs w:val="22"/>
              </w:rPr>
              <w:t>and</w:t>
            </w:r>
            <w:r w:rsidRPr="000D74B4">
              <w:rPr>
                <w:rFonts w:ascii="Times New Roman" w:hAnsi="Times New Roman" w:cs="Times New Roman"/>
                <w:i/>
                <w:iCs/>
                <w:szCs w:val="22"/>
              </w:rPr>
              <w:t xml:space="preserve"> Serratia </w:t>
            </w:r>
            <w:r w:rsidRPr="000D74B4">
              <w:rPr>
                <w:rFonts w:ascii="Times New Roman" w:hAnsi="Times New Roman" w:cs="Times New Roman"/>
                <w:szCs w:val="22"/>
              </w:rPr>
              <w:t xml:space="preserve">species) and </w:t>
            </w:r>
            <w:r w:rsidRPr="000D74B4">
              <w:rPr>
                <w:rFonts w:ascii="Times New Roman" w:hAnsi="Times New Roman" w:cs="Times New Roman"/>
                <w:i/>
                <w:iCs/>
                <w:szCs w:val="22"/>
              </w:rPr>
              <w:t>Acinetobacter</w:t>
            </w:r>
            <w:r w:rsidRPr="000D74B4">
              <w:rPr>
                <w:rFonts w:ascii="Times New Roman" w:hAnsi="Times New Roman" w:cs="Times New Roman"/>
                <w:szCs w:val="22"/>
              </w:rPr>
              <w:t xml:space="preserve"> species and </w:t>
            </w:r>
            <w:r w:rsidRPr="000D74B4">
              <w:rPr>
                <w:rFonts w:ascii="Times New Roman" w:hAnsi="Times New Roman" w:cs="Times New Roman"/>
                <w:i/>
                <w:iCs/>
                <w:szCs w:val="22"/>
              </w:rPr>
              <w:t>Pseudomonas</w:t>
            </w:r>
            <w:r w:rsidRPr="000D74B4">
              <w:rPr>
                <w:rFonts w:ascii="Times New Roman" w:hAnsi="Times New Roman" w:cs="Times New Roman"/>
                <w:szCs w:val="22"/>
              </w:rPr>
              <w:t xml:space="preserve"> species. The latter two are more </w:t>
            </w:r>
            <w:r w:rsidRPr="000D74B4">
              <w:rPr>
                <w:rFonts w:ascii="Times New Roman" w:hAnsi="Times New Roman" w:cs="Times New Roman"/>
                <w:szCs w:val="22"/>
              </w:rPr>
              <w:lastRenderedPageBreak/>
              <w:t xml:space="preserve">commonly hospital </w:t>
            </w:r>
            <w:proofErr w:type="gramStart"/>
            <w:r w:rsidRPr="000D74B4">
              <w:rPr>
                <w:rFonts w:ascii="Times New Roman" w:hAnsi="Times New Roman" w:cs="Times New Roman"/>
                <w:szCs w:val="22"/>
              </w:rPr>
              <w:t>associated, and</w:t>
            </w:r>
            <w:proofErr w:type="gramEnd"/>
            <w:r w:rsidRPr="000D74B4">
              <w:rPr>
                <w:rFonts w:ascii="Times New Roman" w:hAnsi="Times New Roman" w:cs="Times New Roman"/>
                <w:szCs w:val="22"/>
              </w:rPr>
              <w:t xml:space="preserve"> will vary depending on local hospital settings. </w:t>
            </w:r>
            <w:r w:rsidRPr="000D74B4">
              <w:rPr>
                <w:rFonts w:ascii="Times New Roman" w:hAnsi="Times New Roman" w:cs="Times New Roman"/>
                <w:i/>
                <w:iCs/>
                <w:szCs w:val="22"/>
              </w:rPr>
              <w:t xml:space="preserve">L. monocytogenes, </w:t>
            </w:r>
            <w:r w:rsidRPr="000D74B4">
              <w:rPr>
                <w:rFonts w:ascii="Times New Roman" w:hAnsi="Times New Roman" w:cs="Times New Roman"/>
                <w:szCs w:val="22"/>
              </w:rPr>
              <w:t xml:space="preserve">although a </w:t>
            </w:r>
            <w:proofErr w:type="spellStart"/>
            <w:r w:rsidRPr="000D74B4">
              <w:rPr>
                <w:rFonts w:ascii="Times New Roman" w:hAnsi="Times New Roman" w:cs="Times New Roman"/>
                <w:szCs w:val="22"/>
              </w:rPr>
              <w:t>recognised</w:t>
            </w:r>
            <w:proofErr w:type="spellEnd"/>
            <w:r w:rsidRPr="000D74B4">
              <w:rPr>
                <w:rFonts w:ascii="Times New Roman" w:hAnsi="Times New Roman" w:cs="Times New Roman"/>
                <w:szCs w:val="22"/>
              </w:rPr>
              <w:t xml:space="preserve"> neonatal pathogen</w:t>
            </w:r>
            <w:r w:rsidRPr="000D74B4">
              <w:rPr>
                <w:rFonts w:ascii="Times New Roman" w:hAnsi="Times New Roman" w:cs="Times New Roman"/>
                <w:i/>
                <w:iCs/>
                <w:szCs w:val="22"/>
              </w:rPr>
              <w:t>,</w:t>
            </w:r>
            <w:r w:rsidRPr="000D74B4">
              <w:rPr>
                <w:rFonts w:ascii="Times New Roman" w:hAnsi="Times New Roman" w:cs="Times New Roman"/>
                <w:szCs w:val="22"/>
              </w:rPr>
              <w:t xml:space="preserve"> is less common.</w:t>
            </w:r>
          </w:p>
        </w:tc>
      </w:tr>
      <w:tr w:rsidR="00D819B0" w:rsidRPr="000D74B4" w14:paraId="0BF69274"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857662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Early-onset (Less than 48 hours of age)</w:t>
            </w:r>
          </w:p>
        </w:tc>
      </w:tr>
      <w:tr w:rsidR="00D819B0" w:rsidRPr="000D74B4" w14:paraId="4A954AEC"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D2D08" w14:textId="77777777" w:rsidR="00D819B0" w:rsidRPr="000D74B4" w:rsidRDefault="00D819B0">
            <w:pPr>
              <w:rPr>
                <w:rFonts w:ascii="Times New Roman" w:hAnsi="Times New Roman" w:cs="Times New Roman"/>
                <w:i/>
                <w:iCs/>
                <w:szCs w:val="22"/>
                <w:vertAlign w:val="superscript"/>
              </w:rPr>
            </w:pPr>
            <w:r w:rsidRPr="000D74B4">
              <w:rPr>
                <w:rFonts w:ascii="Times New Roman" w:hAnsi="Times New Roman" w:cs="Times New Roman"/>
                <w:szCs w:val="22"/>
              </w:rPr>
              <w:t>Preferred antibiotic choice</w:t>
            </w:r>
          </w:p>
        </w:tc>
      </w:tr>
      <w:tr w:rsidR="00D819B0" w:rsidRPr="000D74B4" w14:paraId="0833DA54" w14:textId="77777777" w:rsidTr="00D819B0">
        <w:trPr>
          <w:trHeight w:val="20"/>
        </w:trPr>
        <w:tc>
          <w:tcPr>
            <w:tcW w:w="2624" w:type="dxa"/>
            <w:tcBorders>
              <w:top w:val="single" w:sz="4" w:space="0" w:color="auto"/>
              <w:left w:val="single" w:sz="4" w:space="0" w:color="auto"/>
              <w:bottom w:val="single" w:sz="4" w:space="0" w:color="auto"/>
              <w:right w:val="single" w:sz="4" w:space="0" w:color="auto"/>
            </w:tcBorders>
            <w:vAlign w:val="bottom"/>
            <w:hideMark/>
          </w:tcPr>
          <w:p w14:paraId="5C68105B"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552" w:type="dxa"/>
            <w:tcBorders>
              <w:top w:val="single" w:sz="4" w:space="0" w:color="auto"/>
              <w:left w:val="single" w:sz="4" w:space="0" w:color="auto"/>
              <w:bottom w:val="single" w:sz="4" w:space="0" w:color="auto"/>
              <w:right w:val="single" w:sz="4" w:space="0" w:color="auto"/>
            </w:tcBorders>
            <w:vAlign w:val="bottom"/>
            <w:hideMark/>
          </w:tcPr>
          <w:p w14:paraId="1F485DFC" w14:textId="1278F38F"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431" w:type="dxa"/>
            <w:tcBorders>
              <w:top w:val="single" w:sz="4" w:space="0" w:color="auto"/>
              <w:left w:val="single" w:sz="4" w:space="0" w:color="auto"/>
              <w:bottom w:val="single" w:sz="4" w:space="0" w:color="auto"/>
              <w:right w:val="single" w:sz="4" w:space="0" w:color="auto"/>
            </w:tcBorders>
            <w:vAlign w:val="bottom"/>
            <w:hideMark/>
          </w:tcPr>
          <w:p w14:paraId="364A47BE"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743" w:type="dxa"/>
            <w:tcBorders>
              <w:top w:val="single" w:sz="4" w:space="0" w:color="auto"/>
              <w:left w:val="single" w:sz="4" w:space="0" w:color="auto"/>
              <w:bottom w:val="single" w:sz="4" w:space="0" w:color="auto"/>
              <w:right w:val="single" w:sz="4" w:space="0" w:color="auto"/>
            </w:tcBorders>
            <w:vAlign w:val="bottom"/>
            <w:hideMark/>
          </w:tcPr>
          <w:p w14:paraId="5AAF0A88"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65F3BFBB" w14:textId="77777777" w:rsidTr="00D819B0">
        <w:trPr>
          <w:trHeight w:val="20"/>
        </w:trPr>
        <w:tc>
          <w:tcPr>
            <w:tcW w:w="2624" w:type="dxa"/>
            <w:vMerge w:val="restart"/>
            <w:tcBorders>
              <w:top w:val="single" w:sz="4" w:space="0" w:color="auto"/>
              <w:left w:val="single" w:sz="4" w:space="0" w:color="auto"/>
              <w:bottom w:val="single" w:sz="4" w:space="0" w:color="auto"/>
              <w:right w:val="single" w:sz="4" w:space="0" w:color="auto"/>
            </w:tcBorders>
            <w:vAlign w:val="center"/>
          </w:tcPr>
          <w:p w14:paraId="484B709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52568DE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p w14:paraId="5D8F78B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6417DAFA"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Gentamicin (IV)</w:t>
            </w:r>
            <w:r w:rsidRPr="000D74B4">
              <w:rPr>
                <w:rFonts w:ascii="Times New Roman" w:hAnsi="Times New Roman" w:cs="Times New Roman"/>
                <w:szCs w:val="22"/>
                <w:vertAlign w:val="superscript"/>
              </w:rPr>
              <w:t>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388D6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Powder for injection: 500 mg; 1 g (as sodium salt) in vial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E946C92" w14:textId="77777777" w:rsidR="00D819B0" w:rsidRPr="000D74B4" w:rsidRDefault="00D819B0" w:rsidP="00DF2C8F">
            <w:pPr>
              <w:pStyle w:val="ListParagraph"/>
              <w:numPr>
                <w:ilvl w:val="0"/>
                <w:numId w:val="60"/>
              </w:numPr>
              <w:rPr>
                <w:szCs w:val="22"/>
              </w:rPr>
            </w:pPr>
            <w:r w:rsidRPr="000D74B4">
              <w:rPr>
                <w:szCs w:val="22"/>
              </w:rPr>
              <w:t>First week of life (7 days or less): 50 mg/kg/dose 8 hourly</w:t>
            </w:r>
          </w:p>
          <w:p w14:paraId="2F160EEF" w14:textId="77777777" w:rsidR="00D819B0" w:rsidRPr="000D74B4" w:rsidRDefault="00D819B0" w:rsidP="00DF2C8F">
            <w:pPr>
              <w:pStyle w:val="ListParagraph"/>
              <w:numPr>
                <w:ilvl w:val="0"/>
                <w:numId w:val="41"/>
              </w:numPr>
              <w:rPr>
                <w:rFonts w:eastAsiaTheme="minorHAnsi"/>
                <w:szCs w:val="22"/>
              </w:rPr>
            </w:pPr>
            <w:r w:rsidRPr="000D74B4">
              <w:rPr>
                <w:szCs w:val="22"/>
              </w:rPr>
              <w:t>8 days of age &amp; older: 50 mg/kg/dose 6 hourly</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7C47B4E5" w14:textId="77777777" w:rsidR="00D819B0" w:rsidRPr="000D74B4" w:rsidRDefault="00D819B0">
            <w:pPr>
              <w:rPr>
                <w:rFonts w:ascii="Times New Roman" w:eastAsia="Times New Roman" w:hAnsi="Times New Roman" w:cs="Times New Roman"/>
                <w:szCs w:val="22"/>
                <w:vertAlign w:val="superscript"/>
              </w:rPr>
            </w:pPr>
            <w:r w:rsidRPr="000D74B4">
              <w:rPr>
                <w:rFonts w:ascii="Times New Roman" w:hAnsi="Times New Roman" w:cs="Times New Roman"/>
                <w:szCs w:val="22"/>
              </w:rPr>
              <w:t>5 – 7 days or as determined by clinical assessment and laboratory / microbiological results</w:t>
            </w:r>
          </w:p>
        </w:tc>
      </w:tr>
      <w:tr w:rsidR="00D819B0" w:rsidRPr="000D74B4" w14:paraId="7F10A754"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F6397" w14:textId="77777777" w:rsidR="00D819B0" w:rsidRPr="000D74B4" w:rsidRDefault="00D819B0">
            <w:pPr>
              <w:rPr>
                <w:rFonts w:ascii="Times New Roman" w:eastAsia="Times New Roman" w:hAnsi="Times New Roman" w:cs="Times New Roman"/>
                <w:szCs w:val="22"/>
                <w:vertAlign w:val="superscript"/>
                <w:lang w:val="en-ZA" w:eastAsia="en-GB"/>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D4F5472" w14:textId="030FE728"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Injection: 10 mg; 40 mg (as sulfate)/ mL in 2- mL vial.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7677247" w14:textId="77777777" w:rsidR="00D819B0" w:rsidRPr="000D74B4" w:rsidRDefault="00D819B0" w:rsidP="00DF2C8F">
            <w:pPr>
              <w:pStyle w:val="ListParagraph"/>
              <w:numPr>
                <w:ilvl w:val="0"/>
                <w:numId w:val="61"/>
              </w:numPr>
              <w:rPr>
                <w:rFonts w:eastAsiaTheme="minorHAnsi"/>
                <w:szCs w:val="22"/>
              </w:rPr>
            </w:pPr>
            <w:r w:rsidRPr="000D74B4">
              <w:rPr>
                <w:rFonts w:eastAsiaTheme="minorHAnsi"/>
                <w:szCs w:val="22"/>
              </w:rPr>
              <w:t>4 mg/kg/dose once daily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7F7F8" w14:textId="77777777" w:rsidR="00D819B0" w:rsidRPr="000D74B4" w:rsidRDefault="00D819B0">
            <w:pPr>
              <w:rPr>
                <w:rFonts w:ascii="Times New Roman" w:eastAsia="Times New Roman" w:hAnsi="Times New Roman" w:cs="Times New Roman"/>
                <w:szCs w:val="22"/>
                <w:vertAlign w:val="superscript"/>
                <w:lang w:val="en-ZA" w:eastAsia="en-GB"/>
              </w:rPr>
            </w:pPr>
          </w:p>
        </w:tc>
      </w:tr>
      <w:tr w:rsidR="00D819B0" w:rsidRPr="000D74B4" w14:paraId="659D9E0A"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F0313C"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For patients not responding to therapy</w:t>
            </w:r>
          </w:p>
        </w:tc>
      </w:tr>
      <w:tr w:rsidR="00D819B0" w:rsidRPr="000D74B4" w14:paraId="4FDF04B6" w14:textId="77777777" w:rsidTr="00D819B0">
        <w:trPr>
          <w:trHeight w:val="20"/>
        </w:trPr>
        <w:tc>
          <w:tcPr>
            <w:tcW w:w="2624" w:type="dxa"/>
            <w:vMerge w:val="restart"/>
            <w:tcBorders>
              <w:top w:val="single" w:sz="4" w:space="0" w:color="auto"/>
              <w:left w:val="single" w:sz="4" w:space="0" w:color="auto"/>
              <w:bottom w:val="single" w:sz="4" w:space="0" w:color="auto"/>
              <w:right w:val="single" w:sz="4" w:space="0" w:color="auto"/>
            </w:tcBorders>
            <w:vAlign w:val="center"/>
          </w:tcPr>
          <w:p w14:paraId="6AC4DE4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1D8FC17A" w14:textId="77777777" w:rsidR="00D819B0" w:rsidRPr="000D74B4" w:rsidRDefault="00D819B0">
            <w:pPr>
              <w:rPr>
                <w:rFonts w:ascii="Times New Roman" w:hAnsi="Times New Roman" w:cs="Times New Roman"/>
                <w:szCs w:val="22"/>
              </w:rPr>
            </w:pPr>
          </w:p>
          <w:p w14:paraId="2EFE3904"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Cefotaxime (IV)</w:t>
            </w:r>
            <w:r w:rsidRPr="000D74B4">
              <w:rPr>
                <w:rFonts w:ascii="Times New Roman" w:hAnsi="Times New Roman" w:cs="Times New Roman"/>
                <w:szCs w:val="22"/>
                <w:vertAlign w:val="superscript"/>
              </w:rPr>
              <w:t>B</w:t>
            </w:r>
          </w:p>
          <w:p w14:paraId="69DE242B"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0A1E7E0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6A61E9" w14:textId="3D110195"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 Powder for injection: 250 or 500 mg per vial (as sodium salt)</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B3B1BA2" w14:textId="77777777" w:rsidR="00D819B0" w:rsidRPr="000D74B4" w:rsidRDefault="00D819B0" w:rsidP="00DF2C8F">
            <w:pPr>
              <w:pStyle w:val="ListParagraph"/>
              <w:numPr>
                <w:ilvl w:val="0"/>
                <w:numId w:val="62"/>
              </w:numPr>
              <w:rPr>
                <w:rFonts w:eastAsiaTheme="minorHAnsi"/>
                <w:szCs w:val="22"/>
              </w:rPr>
            </w:pPr>
            <w:r w:rsidRPr="000D74B4">
              <w:rPr>
                <w:rFonts w:eastAsiaTheme="minorHAnsi"/>
                <w:szCs w:val="22"/>
              </w:rPr>
              <w:t>First week of life (7 days or less): 50 mg/kg/dose 12 hourly</w:t>
            </w:r>
          </w:p>
          <w:p w14:paraId="659FF695" w14:textId="77777777" w:rsidR="00D819B0" w:rsidRPr="000D74B4" w:rsidRDefault="00D819B0" w:rsidP="00DF2C8F">
            <w:pPr>
              <w:pStyle w:val="ListParagraph"/>
              <w:numPr>
                <w:ilvl w:val="0"/>
                <w:numId w:val="62"/>
              </w:numPr>
              <w:rPr>
                <w:rFonts w:eastAsiaTheme="minorHAnsi"/>
                <w:szCs w:val="22"/>
              </w:rPr>
            </w:pPr>
            <w:r w:rsidRPr="000D74B4">
              <w:rPr>
                <w:rFonts w:eastAsiaTheme="minorHAnsi"/>
                <w:szCs w:val="22"/>
              </w:rPr>
              <w:t>8-20 days: 50 mg/kg/dose 8 hourly</w:t>
            </w:r>
          </w:p>
          <w:p w14:paraId="44C39F13" w14:textId="77777777" w:rsidR="00D819B0" w:rsidRPr="000D74B4" w:rsidRDefault="00D819B0" w:rsidP="00DF2C8F">
            <w:pPr>
              <w:pStyle w:val="ListParagraph"/>
              <w:numPr>
                <w:ilvl w:val="0"/>
                <w:numId w:val="62"/>
              </w:numPr>
              <w:rPr>
                <w:szCs w:val="22"/>
              </w:rPr>
            </w:pPr>
            <w:r w:rsidRPr="000D74B4">
              <w:rPr>
                <w:rFonts w:eastAsiaTheme="minorHAnsi"/>
                <w:szCs w:val="22"/>
              </w:rPr>
              <w:t>21 days &amp; older: 50 mg/kg/dose 6 hourly</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1FBA79C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 – 7 days or as determined by clinical assessment and laboratory / microbiological results </w:t>
            </w:r>
          </w:p>
        </w:tc>
      </w:tr>
      <w:tr w:rsidR="00D819B0" w:rsidRPr="000D74B4" w14:paraId="4A4D9A00"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49B26" w14:textId="77777777" w:rsidR="00D819B0" w:rsidRPr="000D74B4" w:rsidRDefault="00D819B0">
            <w:pPr>
              <w:rPr>
                <w:rFonts w:ascii="Times New Roman" w:eastAsia="Times New Roman" w:hAnsi="Times New Roman" w:cs="Times New Roman"/>
                <w:szCs w:val="22"/>
                <w:lang w:val="en-ZA" w:eastAsia="en-GB"/>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99B4EBD" w14:textId="6D510E30"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500 mg, 1 g (as sodium salt) in vial</w:t>
            </w:r>
            <w:r w:rsidRPr="000D74B4">
              <w:rPr>
                <w:rFonts w:ascii="Times New Roman" w:hAnsi="Times New Roman" w:cs="Times New Roman"/>
                <w:szCs w:val="22"/>
                <w:lang w:val="fr-FR"/>
              </w:rPr>
              <w:t xml:space="preserve"> </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6289ADA" w14:textId="77777777" w:rsidR="00D819B0" w:rsidRPr="000D74B4" w:rsidRDefault="00D819B0" w:rsidP="00DF2C8F">
            <w:pPr>
              <w:pStyle w:val="ListParagraph"/>
              <w:numPr>
                <w:ilvl w:val="0"/>
                <w:numId w:val="60"/>
              </w:numPr>
              <w:rPr>
                <w:szCs w:val="22"/>
              </w:rPr>
            </w:pPr>
            <w:r w:rsidRPr="000D74B4">
              <w:rPr>
                <w:szCs w:val="22"/>
              </w:rPr>
              <w:t>First week of life (7 days or less): 50 mg/kg/dose 8 hourly</w:t>
            </w:r>
          </w:p>
          <w:p w14:paraId="4EC97024" w14:textId="77777777" w:rsidR="00D819B0" w:rsidRPr="000D74B4" w:rsidRDefault="00D819B0" w:rsidP="00DF2C8F">
            <w:pPr>
              <w:pStyle w:val="ListParagraph"/>
              <w:numPr>
                <w:ilvl w:val="0"/>
                <w:numId w:val="41"/>
              </w:numPr>
              <w:rPr>
                <w:rFonts w:eastAsiaTheme="minorHAnsi"/>
                <w:szCs w:val="22"/>
              </w:rPr>
            </w:pPr>
            <w:r w:rsidRPr="000D74B4">
              <w:rPr>
                <w:rFonts w:eastAsiaTheme="minorHAnsi"/>
                <w:szCs w:val="22"/>
              </w:rPr>
              <w:t>8 days of age &amp; older: 50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FF1D7"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D85B619"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1E19C420"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 xml:space="preserve">Late-onset (48 hours of age &amp; </w:t>
            </w:r>
            <w:proofErr w:type="gramStart"/>
            <w:r w:rsidRPr="000D74B4">
              <w:rPr>
                <w:rFonts w:ascii="Times New Roman" w:hAnsi="Times New Roman" w:cs="Times New Roman"/>
                <w:szCs w:val="22"/>
              </w:rPr>
              <w:t>older )</w:t>
            </w:r>
            <w:proofErr w:type="gramEnd"/>
            <w:r w:rsidRPr="000D74B4">
              <w:rPr>
                <w:rFonts w:ascii="Times New Roman" w:hAnsi="Times New Roman" w:cs="Times New Roman"/>
                <w:szCs w:val="22"/>
              </w:rPr>
              <w:t xml:space="preserve"> </w:t>
            </w:r>
          </w:p>
        </w:tc>
      </w:tr>
      <w:tr w:rsidR="00D819B0" w:rsidRPr="000D74B4" w14:paraId="566EE9EA"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A7B8F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4040C0D5" w14:textId="77777777" w:rsidTr="00D819B0">
        <w:trPr>
          <w:trHeight w:val="80"/>
        </w:trPr>
        <w:tc>
          <w:tcPr>
            <w:tcW w:w="2624" w:type="dxa"/>
            <w:tcBorders>
              <w:top w:val="single" w:sz="4" w:space="0" w:color="auto"/>
              <w:left w:val="single" w:sz="4" w:space="0" w:color="auto"/>
              <w:bottom w:val="single" w:sz="4" w:space="0" w:color="auto"/>
              <w:right w:val="single" w:sz="4" w:space="0" w:color="auto"/>
            </w:tcBorders>
            <w:vAlign w:val="bottom"/>
            <w:hideMark/>
          </w:tcPr>
          <w:p w14:paraId="7810934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552" w:type="dxa"/>
            <w:tcBorders>
              <w:top w:val="single" w:sz="4" w:space="0" w:color="auto"/>
              <w:left w:val="single" w:sz="4" w:space="0" w:color="auto"/>
              <w:bottom w:val="single" w:sz="4" w:space="0" w:color="auto"/>
              <w:right w:val="single" w:sz="4" w:space="0" w:color="auto"/>
            </w:tcBorders>
            <w:vAlign w:val="bottom"/>
            <w:hideMark/>
          </w:tcPr>
          <w:p w14:paraId="2EEF838E" w14:textId="45248220"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431" w:type="dxa"/>
            <w:tcBorders>
              <w:top w:val="single" w:sz="4" w:space="0" w:color="auto"/>
              <w:left w:val="single" w:sz="4" w:space="0" w:color="auto"/>
              <w:bottom w:val="single" w:sz="4" w:space="0" w:color="auto"/>
              <w:right w:val="single" w:sz="4" w:space="0" w:color="auto"/>
            </w:tcBorders>
            <w:vAlign w:val="bottom"/>
            <w:hideMark/>
          </w:tcPr>
          <w:p w14:paraId="3596BA39"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743" w:type="dxa"/>
            <w:tcBorders>
              <w:top w:val="single" w:sz="4" w:space="0" w:color="auto"/>
              <w:left w:val="single" w:sz="4" w:space="0" w:color="auto"/>
              <w:bottom w:val="single" w:sz="4" w:space="0" w:color="auto"/>
              <w:right w:val="single" w:sz="4" w:space="0" w:color="auto"/>
            </w:tcBorders>
            <w:vAlign w:val="bottom"/>
            <w:hideMark/>
          </w:tcPr>
          <w:p w14:paraId="7272FC2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Duration</w:t>
            </w:r>
          </w:p>
        </w:tc>
      </w:tr>
      <w:tr w:rsidR="00D819B0" w:rsidRPr="000D74B4" w14:paraId="64DA6FBB" w14:textId="77777777" w:rsidTr="00D819B0">
        <w:trPr>
          <w:trHeight w:val="288"/>
        </w:trPr>
        <w:tc>
          <w:tcPr>
            <w:tcW w:w="2624" w:type="dxa"/>
            <w:vMerge w:val="restart"/>
            <w:tcBorders>
              <w:top w:val="single" w:sz="4" w:space="0" w:color="auto"/>
              <w:left w:val="single" w:sz="4" w:space="0" w:color="auto"/>
              <w:bottom w:val="single" w:sz="4" w:space="0" w:color="auto"/>
              <w:right w:val="single" w:sz="4" w:space="0" w:color="auto"/>
            </w:tcBorders>
            <w:vAlign w:val="center"/>
          </w:tcPr>
          <w:p w14:paraId="0F3282A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Combination therapy with: </w:t>
            </w:r>
          </w:p>
          <w:p w14:paraId="68476D8F"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Cefotaxime (IV)</w:t>
            </w:r>
            <w:r w:rsidRPr="000D74B4">
              <w:rPr>
                <w:rFonts w:ascii="Times New Roman" w:hAnsi="Times New Roman" w:cs="Times New Roman"/>
                <w:szCs w:val="22"/>
                <w:vertAlign w:val="superscript"/>
              </w:rPr>
              <w:t>B</w:t>
            </w:r>
          </w:p>
          <w:p w14:paraId="1742EEC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7DCFFED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560577" w14:textId="5440730B"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 Powder for injection: 250 or 500 mg per vial (as sodium salt)</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C1C6B9D" w14:textId="77777777" w:rsidR="00D819B0" w:rsidRPr="000D74B4" w:rsidRDefault="00D819B0" w:rsidP="00DF2C8F">
            <w:pPr>
              <w:pStyle w:val="ListParagraph"/>
              <w:numPr>
                <w:ilvl w:val="0"/>
                <w:numId w:val="62"/>
              </w:numPr>
              <w:rPr>
                <w:rFonts w:eastAsiaTheme="minorHAnsi"/>
                <w:szCs w:val="22"/>
              </w:rPr>
            </w:pPr>
            <w:r w:rsidRPr="000D74B4">
              <w:rPr>
                <w:rFonts w:eastAsiaTheme="minorHAnsi"/>
                <w:szCs w:val="22"/>
              </w:rPr>
              <w:t>First week of life (7 days or less): 50 mg/kg/dose 12 hourly</w:t>
            </w:r>
          </w:p>
          <w:p w14:paraId="79594784" w14:textId="77777777" w:rsidR="00D819B0" w:rsidRPr="000D74B4" w:rsidRDefault="00D819B0" w:rsidP="00DF2C8F">
            <w:pPr>
              <w:pStyle w:val="ListParagraph"/>
              <w:numPr>
                <w:ilvl w:val="0"/>
                <w:numId w:val="62"/>
              </w:numPr>
              <w:rPr>
                <w:rFonts w:eastAsiaTheme="minorHAnsi"/>
                <w:szCs w:val="22"/>
              </w:rPr>
            </w:pPr>
            <w:r w:rsidRPr="000D74B4">
              <w:rPr>
                <w:rFonts w:eastAsiaTheme="minorHAnsi"/>
                <w:szCs w:val="22"/>
              </w:rPr>
              <w:t>8-20 days: 50 mg/kg/dose 8 hourly</w:t>
            </w:r>
          </w:p>
          <w:p w14:paraId="711978DA" w14:textId="77777777" w:rsidR="00D819B0" w:rsidRPr="000D74B4" w:rsidRDefault="00D819B0" w:rsidP="00DF2C8F">
            <w:pPr>
              <w:pStyle w:val="ListParagraph"/>
              <w:numPr>
                <w:ilvl w:val="0"/>
                <w:numId w:val="62"/>
              </w:numPr>
              <w:rPr>
                <w:rFonts w:eastAsiaTheme="minorHAnsi"/>
                <w:szCs w:val="22"/>
              </w:rPr>
            </w:pPr>
            <w:r w:rsidRPr="000D74B4">
              <w:rPr>
                <w:rFonts w:eastAsiaTheme="minorHAnsi"/>
                <w:szCs w:val="22"/>
              </w:rPr>
              <w:t>21 days &amp; older: 50 mg/kg/dose 6 hourly</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793E4498"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 xml:space="preserve">5 – 7 days or as determined by clinical assessment and laboratory / </w:t>
            </w:r>
            <w:r w:rsidRPr="000D74B4">
              <w:rPr>
                <w:rFonts w:ascii="Times New Roman" w:hAnsi="Times New Roman" w:cs="Times New Roman"/>
                <w:szCs w:val="22"/>
              </w:rPr>
              <w:lastRenderedPageBreak/>
              <w:t>microbiological results</w:t>
            </w:r>
          </w:p>
        </w:tc>
      </w:tr>
      <w:tr w:rsidR="00D819B0" w:rsidRPr="000D74B4" w14:paraId="4B7A016A" w14:textId="77777777" w:rsidTr="001275F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D4428" w14:textId="77777777" w:rsidR="00D819B0" w:rsidRPr="000D74B4" w:rsidRDefault="00D819B0">
            <w:pPr>
              <w:rPr>
                <w:rFonts w:ascii="Times New Roman" w:eastAsia="Times New Roman" w:hAnsi="Times New Roman" w:cs="Times New Roman"/>
                <w:szCs w:val="22"/>
                <w:lang w:val="en-ZA" w:eastAsia="en-GB"/>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4A78EF8" w14:textId="22756742" w:rsidR="00D819B0" w:rsidRPr="000D74B4" w:rsidRDefault="00D819B0" w:rsidP="001275F8">
            <w:pPr>
              <w:rPr>
                <w:rFonts w:ascii="Times New Roman" w:hAnsi="Times New Roman" w:cs="Times New Roman"/>
                <w:szCs w:val="22"/>
              </w:rPr>
            </w:pPr>
            <w:r w:rsidRPr="000D74B4">
              <w:rPr>
                <w:rFonts w:ascii="Times New Roman" w:hAnsi="Times New Roman" w:cs="Times New Roman"/>
                <w:szCs w:val="22"/>
              </w:rPr>
              <w:t>Ampicillin-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500 mg, 1 g (as sodium salt) in vial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B249883" w14:textId="77777777" w:rsidR="00D819B0" w:rsidRPr="000D74B4" w:rsidRDefault="00D819B0" w:rsidP="00DF2C8F">
            <w:pPr>
              <w:pStyle w:val="ListParagraph"/>
              <w:numPr>
                <w:ilvl w:val="0"/>
                <w:numId w:val="60"/>
              </w:numPr>
              <w:rPr>
                <w:szCs w:val="22"/>
              </w:rPr>
            </w:pPr>
            <w:r w:rsidRPr="000D74B4">
              <w:rPr>
                <w:szCs w:val="22"/>
              </w:rPr>
              <w:t>First week of life (7 days or less): 50 mg/kg/dose 8 hourly</w:t>
            </w:r>
          </w:p>
          <w:p w14:paraId="65FB99F4" w14:textId="77777777" w:rsidR="00D819B0" w:rsidRPr="000D74B4" w:rsidRDefault="00D819B0" w:rsidP="00DF2C8F">
            <w:pPr>
              <w:pStyle w:val="ListParagraph"/>
              <w:numPr>
                <w:ilvl w:val="0"/>
                <w:numId w:val="60"/>
              </w:numPr>
              <w:rPr>
                <w:rFonts w:eastAsiaTheme="minorHAnsi"/>
                <w:szCs w:val="22"/>
              </w:rPr>
            </w:pPr>
            <w:r w:rsidRPr="000D74B4">
              <w:rPr>
                <w:rFonts w:eastAsiaTheme="minorHAnsi"/>
                <w:szCs w:val="22"/>
              </w:rPr>
              <w:t>8 days of age &amp; older: 50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E009C"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4F25126E"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9527D0" w14:textId="77777777" w:rsidR="00D819B0" w:rsidRPr="000D74B4" w:rsidRDefault="00D819B0">
            <w:pPr>
              <w:rPr>
                <w:rFonts w:ascii="Times New Roman" w:eastAsia="Times New Roman" w:hAnsi="Times New Roman" w:cs="Times New Roman"/>
                <w:szCs w:val="22"/>
              </w:rPr>
            </w:pPr>
            <w:r w:rsidRPr="000D74B4">
              <w:rPr>
                <w:rFonts w:ascii="Times New Roman" w:hAnsi="Times New Roman" w:cs="Times New Roman"/>
                <w:szCs w:val="22"/>
              </w:rPr>
              <w:t>For patients not responding to therapy or guided by laboratory/microbiological results or in health care facilities with high rates of hospital-acquired multidrug resistant gram-negative pathogens</w:t>
            </w:r>
          </w:p>
        </w:tc>
      </w:tr>
      <w:tr w:rsidR="00D819B0" w:rsidRPr="000D74B4" w14:paraId="4D392536" w14:textId="77777777" w:rsidTr="00D819B0">
        <w:tc>
          <w:tcPr>
            <w:tcW w:w="2624" w:type="dxa"/>
            <w:vMerge w:val="restart"/>
            <w:tcBorders>
              <w:top w:val="single" w:sz="4" w:space="0" w:color="auto"/>
              <w:left w:val="single" w:sz="4" w:space="0" w:color="auto"/>
              <w:bottom w:val="single" w:sz="4" w:space="0" w:color="auto"/>
              <w:right w:val="single" w:sz="4" w:space="0" w:color="auto"/>
            </w:tcBorders>
            <w:vAlign w:val="center"/>
          </w:tcPr>
          <w:p w14:paraId="5C40E4D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meningitis suspected or confirmed:</w:t>
            </w:r>
          </w:p>
          <w:p w14:paraId="015F548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Meropenem (IV)</w:t>
            </w:r>
          </w:p>
          <w:p w14:paraId="4139C031" w14:textId="77777777" w:rsidR="00D819B0" w:rsidRPr="000D74B4" w:rsidRDefault="00D819B0">
            <w:pPr>
              <w:rPr>
                <w:rFonts w:ascii="Times New Roman" w:hAnsi="Times New Roman" w:cs="Times New Roman"/>
                <w:szCs w:val="22"/>
              </w:rPr>
            </w:pPr>
          </w:p>
          <w:p w14:paraId="5F8EDDC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meningitis excluded or considered unlikely:</w:t>
            </w:r>
          </w:p>
          <w:p w14:paraId="3DA689D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Piperacillin/tazobactam (IV)</w:t>
            </w:r>
          </w:p>
          <w:p w14:paraId="3902575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29DD8FD4"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Amikacin (IV)</w:t>
            </w:r>
            <w:r w:rsidRPr="000D74B4">
              <w:rPr>
                <w:rFonts w:ascii="Times New Roman" w:hAnsi="Times New Roman" w:cs="Times New Roman"/>
                <w:szCs w:val="22"/>
                <w:vertAlign w:val="superscript"/>
              </w:rPr>
              <w:t>A</w:t>
            </w:r>
          </w:p>
          <w:p w14:paraId="33E38F15" w14:textId="77777777" w:rsidR="00D819B0" w:rsidRPr="000D74B4" w:rsidRDefault="00D819B0">
            <w:pPr>
              <w:rPr>
                <w:rFonts w:ascii="Times New Roman" w:hAnsi="Times New Roman" w:cs="Times New Roman"/>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F6872DE" w14:textId="60C7EFE1" w:rsidR="00D819B0" w:rsidRPr="000D74B4" w:rsidRDefault="00D819B0">
            <w:pPr>
              <w:rPr>
                <w:rFonts w:ascii="Times New Roman" w:hAnsi="Times New Roman" w:cs="Times New Roman"/>
                <w:szCs w:val="22"/>
              </w:rPr>
            </w:pPr>
            <w:r w:rsidRPr="000D74B4">
              <w:rPr>
                <w:rFonts w:ascii="Times New Roman" w:hAnsi="Times New Roman" w:cs="Times New Roman"/>
                <w:szCs w:val="22"/>
              </w:rPr>
              <w:t>Meropenem-</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500 mg (as trihydrate); 1 g (as trihydrate) in vial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0B956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40 mg/kg/dose 8 hourly</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86E5ED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meningitis is confirmed: 14 –21 days</w:t>
            </w:r>
          </w:p>
        </w:tc>
      </w:tr>
      <w:tr w:rsidR="00D819B0" w:rsidRPr="000D74B4" w14:paraId="46E14C0C" w14:textId="77777777" w:rsidTr="00D819B0">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570EB" w14:textId="77777777" w:rsidR="00D819B0" w:rsidRPr="000D74B4" w:rsidRDefault="00D819B0">
            <w:pPr>
              <w:rPr>
                <w:rFonts w:ascii="Times New Roman" w:eastAsia="Times New Roman" w:hAnsi="Times New Roman" w:cs="Times New Roman"/>
                <w:szCs w:val="22"/>
                <w:lang w:val="en-ZA" w:eastAsia="en-GB"/>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CD9BB3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Piperacillin/tazobactam- Powder for injection: 2 g (as sodium salt) + 250 mg (as sodium salt); 4 g (as sodium salt) + 500 mg (as sodium salt) in vial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F010A3" w14:textId="77777777" w:rsidR="00D819B0" w:rsidRPr="000D74B4" w:rsidRDefault="00D819B0" w:rsidP="00DF2C8F">
            <w:pPr>
              <w:pStyle w:val="ListParagraph"/>
              <w:numPr>
                <w:ilvl w:val="0"/>
                <w:numId w:val="63"/>
              </w:numPr>
              <w:rPr>
                <w:szCs w:val="22"/>
              </w:rPr>
            </w:pPr>
            <w:r w:rsidRPr="000D74B4">
              <w:rPr>
                <w:szCs w:val="22"/>
              </w:rPr>
              <w:t>First week of life (7 days or less): 100 mg/kg/dose 12 hourly</w:t>
            </w:r>
          </w:p>
          <w:p w14:paraId="5FBB072B" w14:textId="77777777" w:rsidR="00D819B0" w:rsidRPr="000D74B4" w:rsidRDefault="00D819B0" w:rsidP="00DF2C8F">
            <w:pPr>
              <w:pStyle w:val="ListParagraph"/>
              <w:numPr>
                <w:ilvl w:val="0"/>
                <w:numId w:val="63"/>
              </w:numPr>
              <w:rPr>
                <w:szCs w:val="22"/>
              </w:rPr>
            </w:pPr>
            <w:r w:rsidRPr="000D74B4">
              <w:rPr>
                <w:szCs w:val="22"/>
              </w:rPr>
              <w:t xml:space="preserve">8 days of age &amp; older: 100 mg/kg/dose 8 hourly </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50EE12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 – 10 days</w:t>
            </w:r>
          </w:p>
        </w:tc>
      </w:tr>
      <w:tr w:rsidR="00D819B0" w:rsidRPr="000D74B4" w14:paraId="0717C718" w14:textId="77777777" w:rsidTr="00D819B0">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F33E3" w14:textId="77777777" w:rsidR="00D819B0" w:rsidRPr="000D74B4" w:rsidRDefault="00D819B0">
            <w:pPr>
              <w:rPr>
                <w:rFonts w:ascii="Times New Roman" w:eastAsia="Times New Roman" w:hAnsi="Times New Roman" w:cs="Times New Roman"/>
                <w:szCs w:val="22"/>
                <w:lang w:val="en-ZA" w:eastAsia="en-GB"/>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7532CCD" w14:textId="0CB61253" w:rsidR="00D819B0" w:rsidRPr="000D74B4" w:rsidRDefault="00D819B0">
            <w:pPr>
              <w:rPr>
                <w:rFonts w:ascii="Times New Roman" w:hAnsi="Times New Roman" w:cs="Times New Roman"/>
                <w:szCs w:val="22"/>
              </w:rPr>
            </w:pPr>
            <w:r w:rsidRPr="000D74B4">
              <w:rPr>
                <w:rFonts w:ascii="Times New Roman" w:hAnsi="Times New Roman" w:cs="Times New Roman"/>
                <w:szCs w:val="22"/>
              </w:rPr>
              <w:t>Amikacin- Powder for injection: 100 mg; 500 mg; 1 g (as sulfate) in vial.</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EA87D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15 mg/kg/dose once daily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B2FDC"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7BD47294"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363D91B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730C5446" w14:textId="77777777" w:rsidR="00D819B0" w:rsidRPr="000D74B4" w:rsidRDefault="00D819B0" w:rsidP="00DF2C8F">
            <w:pPr>
              <w:pStyle w:val="ListParagraph"/>
              <w:numPr>
                <w:ilvl w:val="0"/>
                <w:numId w:val="27"/>
              </w:numPr>
              <w:rPr>
                <w:szCs w:val="22"/>
              </w:rPr>
            </w:pPr>
            <w:r w:rsidRPr="000D74B4">
              <w:rPr>
                <w:szCs w:val="22"/>
              </w:rPr>
              <w:t>Empirical antibiotic selection should be guided by local patterns of antibiotic susceptibility, where data is available. In the absence of local data, follow the above-described guidelines.</w:t>
            </w:r>
          </w:p>
          <w:p w14:paraId="3B09FB1D" w14:textId="77777777" w:rsidR="00D819B0" w:rsidRPr="000D74B4" w:rsidRDefault="00D819B0" w:rsidP="00DF2C8F">
            <w:pPr>
              <w:pStyle w:val="ListParagraph"/>
              <w:numPr>
                <w:ilvl w:val="0"/>
                <w:numId w:val="27"/>
              </w:numPr>
              <w:rPr>
                <w:szCs w:val="22"/>
              </w:rPr>
            </w:pPr>
            <w:r w:rsidRPr="000D74B4">
              <w:rPr>
                <w:szCs w:val="22"/>
              </w:rPr>
              <w:t>If an organism is cultured and antibiotic susceptibility testing is available, switching to a narrower spectrum antibiotic should be considered in discussion with a specialist and/or clinical microbiologist.</w:t>
            </w:r>
          </w:p>
          <w:p w14:paraId="08F360C7" w14:textId="77777777" w:rsidR="00D819B0" w:rsidRPr="000D74B4" w:rsidRDefault="00D819B0" w:rsidP="00DF2C8F">
            <w:pPr>
              <w:pStyle w:val="ListParagraph"/>
              <w:numPr>
                <w:ilvl w:val="0"/>
                <w:numId w:val="27"/>
              </w:numPr>
              <w:rPr>
                <w:szCs w:val="22"/>
              </w:rPr>
            </w:pPr>
            <w:r w:rsidRPr="000D74B4">
              <w:rPr>
                <w:szCs w:val="22"/>
              </w:rPr>
              <w:t>Therapy duration should be determined by clinical and laboratory results and clinical response.</w:t>
            </w:r>
          </w:p>
        </w:tc>
      </w:tr>
      <w:tr w:rsidR="00D819B0" w:rsidRPr="000D74B4" w14:paraId="6F175144"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203C922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4EBEA0ED" w14:textId="77777777" w:rsidR="00D819B0" w:rsidRPr="000D74B4" w:rsidRDefault="00D819B0" w:rsidP="00DF2C8F">
            <w:pPr>
              <w:pStyle w:val="ListParagraph"/>
              <w:numPr>
                <w:ilvl w:val="0"/>
                <w:numId w:val="64"/>
              </w:numPr>
              <w:rPr>
                <w:szCs w:val="22"/>
              </w:rPr>
            </w:pPr>
            <w:r w:rsidRPr="000D74B4">
              <w:rPr>
                <w:szCs w:val="22"/>
              </w:rPr>
              <w:t>When treating with gentamicin or amikacin, conduct renal function testing and therapeutic drug monitoring, where available.</w:t>
            </w:r>
          </w:p>
          <w:p w14:paraId="023092FF" w14:textId="77777777" w:rsidR="00D819B0" w:rsidRPr="000D74B4" w:rsidRDefault="00D819B0" w:rsidP="00DF2C8F">
            <w:pPr>
              <w:pStyle w:val="ListParagraph"/>
              <w:numPr>
                <w:ilvl w:val="0"/>
                <w:numId w:val="64"/>
              </w:numPr>
              <w:rPr>
                <w:szCs w:val="22"/>
              </w:rPr>
            </w:pPr>
            <w:r w:rsidRPr="000D74B4">
              <w:rPr>
                <w:szCs w:val="22"/>
              </w:rPr>
              <w:t xml:space="preserve">If cefotaxime is not available, use ceftriaxone 50 mg/kg/dose 12 hourly in neonates (in combination with benzylpenicillin or ampicillin) except in neonates with jaundice and neonates receiving calcium-containing IV fluids. </w:t>
            </w:r>
          </w:p>
          <w:p w14:paraId="1C83ED85" w14:textId="77777777" w:rsidR="00D819B0" w:rsidRPr="000D74B4" w:rsidRDefault="00D819B0">
            <w:pPr>
              <w:pStyle w:val="ListParagraph"/>
              <w:rPr>
                <w:szCs w:val="22"/>
              </w:rPr>
            </w:pPr>
          </w:p>
          <w:p w14:paraId="0C3BD998" w14:textId="77777777" w:rsidR="00D819B0" w:rsidRPr="000D74B4" w:rsidRDefault="00D819B0" w:rsidP="00DF2C8F">
            <w:pPr>
              <w:pStyle w:val="ListParagraph"/>
              <w:numPr>
                <w:ilvl w:val="0"/>
                <w:numId w:val="52"/>
              </w:numPr>
              <w:rPr>
                <w:szCs w:val="22"/>
              </w:rPr>
            </w:pPr>
            <w:r w:rsidRPr="000D74B4">
              <w:rPr>
                <w:szCs w:val="22"/>
              </w:rPr>
              <w:t>Consider the addition of vancomycin in patients not responding to treatment or if resistant staphylococcal infection is suspected.</w:t>
            </w:r>
          </w:p>
        </w:tc>
      </w:tr>
    </w:tbl>
    <w:p w14:paraId="408D3969" w14:textId="77777777" w:rsidR="00D819B0" w:rsidRPr="000D74B4" w:rsidRDefault="00D819B0" w:rsidP="00D819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625"/>
        <w:gridCol w:w="2300"/>
        <w:gridCol w:w="2768"/>
        <w:gridCol w:w="1657"/>
      </w:tblGrid>
      <w:tr w:rsidR="00D819B0" w:rsidRPr="000D74B4" w14:paraId="2C27F188"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04E49" w14:textId="77777777" w:rsidR="00D819B0" w:rsidRPr="000D74B4" w:rsidRDefault="00D819B0">
            <w:pPr>
              <w:pStyle w:val="Heading3"/>
              <w:outlineLvl w:val="2"/>
              <w:rPr>
                <w:rFonts w:ascii="Times New Roman" w:hAnsi="Times New Roman" w:cs="Times New Roman"/>
                <w:color w:val="auto"/>
                <w:szCs w:val="22"/>
              </w:rPr>
            </w:pPr>
            <w:bookmarkStart w:id="79" w:name="_Toc65837078"/>
            <w:bookmarkStart w:id="80" w:name="_Toc73693268"/>
            <w:r w:rsidRPr="000D74B4">
              <w:rPr>
                <w:rFonts w:ascii="Times New Roman" w:hAnsi="Times New Roman" w:cs="Times New Roman"/>
                <w:color w:val="auto"/>
                <w:szCs w:val="22"/>
              </w:rPr>
              <w:t>Possible Serious Bacterial Infection in infants younger than 3 months of age (Community-Acquired)</w:t>
            </w:r>
            <w:bookmarkEnd w:id="79"/>
            <w:bookmarkEnd w:id="80"/>
            <w:r w:rsidRPr="000D74B4">
              <w:rPr>
                <w:rFonts w:ascii="Times New Roman" w:hAnsi="Times New Roman" w:cs="Times New Roman"/>
                <w:color w:val="auto"/>
                <w:szCs w:val="22"/>
              </w:rPr>
              <w:t xml:space="preserve"> </w:t>
            </w:r>
          </w:p>
        </w:tc>
      </w:tr>
      <w:tr w:rsidR="00D819B0" w:rsidRPr="000D74B4" w14:paraId="57F55B71" w14:textId="77777777" w:rsidTr="00D819B0">
        <w:tc>
          <w:tcPr>
            <w:tcW w:w="9350" w:type="dxa"/>
            <w:gridSpan w:val="4"/>
            <w:tcBorders>
              <w:top w:val="single" w:sz="4" w:space="0" w:color="auto"/>
              <w:left w:val="single" w:sz="4" w:space="0" w:color="auto"/>
              <w:bottom w:val="single" w:sz="4" w:space="0" w:color="auto"/>
              <w:right w:val="single" w:sz="4" w:space="0" w:color="auto"/>
            </w:tcBorders>
            <w:hideMark/>
          </w:tcPr>
          <w:p w14:paraId="1369ABE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Clinical definition: An acutely unwell neonate or young infant for whom an urgent diagnostic assessment for possible serious bacterial infection including meningitis, pneumonia, urinary tract </w:t>
            </w:r>
            <w:r w:rsidRPr="000D74B4">
              <w:rPr>
                <w:rFonts w:ascii="Times New Roman" w:hAnsi="Times New Roman" w:cs="Times New Roman"/>
                <w:szCs w:val="22"/>
              </w:rPr>
              <w:lastRenderedPageBreak/>
              <w:t xml:space="preserve">infection and bloodstream infection is required, and urgent empirical broad-spectrum antibiotic treatment is appropriate. In infants older than 3 months of age, children and adolescents, the choice of empiric antibiotic therapy should be guided by the clinical presentation and directed at the most likely organ system(s) involved and guided by the relevant section in this guideline. If the clinical presentation is non-specific, use the empiric antibiotic recommendations for the infant (28 – 90 days of age) below.  </w:t>
            </w:r>
          </w:p>
        </w:tc>
      </w:tr>
      <w:tr w:rsidR="00D819B0" w:rsidRPr="000D74B4" w14:paraId="7CEDF02E"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AC1EEA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Neonate</w:t>
            </w:r>
          </w:p>
        </w:tc>
      </w:tr>
      <w:tr w:rsidR="00D819B0" w:rsidRPr="000D74B4" w14:paraId="38319083" w14:textId="77777777" w:rsidTr="00D819B0">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421CD" w14:textId="77777777" w:rsidR="00D819B0" w:rsidRPr="000D74B4" w:rsidRDefault="00D819B0">
            <w:pPr>
              <w:rPr>
                <w:rFonts w:ascii="Times New Roman" w:hAnsi="Times New Roman" w:cs="Times New Roman"/>
                <w:i/>
                <w:iCs/>
                <w:szCs w:val="22"/>
                <w:vertAlign w:val="superscript"/>
              </w:rPr>
            </w:pPr>
            <w:r w:rsidRPr="000D74B4">
              <w:rPr>
                <w:rFonts w:ascii="Times New Roman" w:hAnsi="Times New Roman" w:cs="Times New Roman"/>
                <w:szCs w:val="22"/>
              </w:rPr>
              <w:t>Preferred antibiotic choice</w:t>
            </w:r>
          </w:p>
        </w:tc>
      </w:tr>
      <w:tr w:rsidR="00D819B0" w:rsidRPr="000D74B4" w14:paraId="07409093" w14:textId="77777777" w:rsidTr="00D819B0">
        <w:trPr>
          <w:trHeight w:val="20"/>
        </w:trPr>
        <w:tc>
          <w:tcPr>
            <w:tcW w:w="2625" w:type="dxa"/>
            <w:tcBorders>
              <w:top w:val="single" w:sz="4" w:space="0" w:color="auto"/>
              <w:left w:val="single" w:sz="4" w:space="0" w:color="auto"/>
              <w:bottom w:val="single" w:sz="4" w:space="0" w:color="auto"/>
              <w:right w:val="single" w:sz="4" w:space="0" w:color="auto"/>
            </w:tcBorders>
            <w:vAlign w:val="center"/>
            <w:hideMark/>
          </w:tcPr>
          <w:p w14:paraId="6081BFAA"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00" w:type="dxa"/>
            <w:tcBorders>
              <w:top w:val="single" w:sz="4" w:space="0" w:color="auto"/>
              <w:left w:val="single" w:sz="4" w:space="0" w:color="auto"/>
              <w:bottom w:val="single" w:sz="4" w:space="0" w:color="auto"/>
              <w:right w:val="single" w:sz="4" w:space="0" w:color="auto"/>
            </w:tcBorders>
            <w:vAlign w:val="center"/>
            <w:hideMark/>
          </w:tcPr>
          <w:p w14:paraId="6CA2C0EF" w14:textId="24A0E2EA"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Formulation</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AD08B68"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Dosage</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D80F4E9" w14:textId="77777777" w:rsidR="00D819B0" w:rsidRPr="000D74B4" w:rsidRDefault="00D819B0">
            <w:pPr>
              <w:jc w:val="center"/>
              <w:rPr>
                <w:rFonts w:ascii="Times New Roman" w:hAnsi="Times New Roman" w:cs="Times New Roman"/>
                <w:szCs w:val="22"/>
                <w:vertAlign w:val="superscript"/>
              </w:rPr>
            </w:pPr>
            <w:proofErr w:type="spellStart"/>
            <w:r w:rsidRPr="000D74B4">
              <w:rPr>
                <w:rFonts w:ascii="Times New Roman" w:hAnsi="Times New Roman" w:cs="Times New Roman"/>
                <w:szCs w:val="22"/>
              </w:rPr>
              <w:t>Duration</w:t>
            </w:r>
            <w:r w:rsidRPr="000D74B4">
              <w:rPr>
                <w:rFonts w:ascii="Times New Roman" w:hAnsi="Times New Roman" w:cs="Times New Roman"/>
                <w:szCs w:val="22"/>
                <w:vertAlign w:val="superscript"/>
              </w:rPr>
              <w:t>A</w:t>
            </w:r>
            <w:proofErr w:type="spellEnd"/>
          </w:p>
        </w:tc>
      </w:tr>
      <w:tr w:rsidR="00D819B0" w:rsidRPr="000D74B4" w14:paraId="4AE8F3CB" w14:textId="77777777" w:rsidTr="00D819B0">
        <w:trPr>
          <w:trHeight w:val="20"/>
        </w:trPr>
        <w:tc>
          <w:tcPr>
            <w:tcW w:w="2625" w:type="dxa"/>
            <w:vMerge w:val="restart"/>
            <w:tcBorders>
              <w:top w:val="single" w:sz="4" w:space="0" w:color="auto"/>
              <w:left w:val="single" w:sz="4" w:space="0" w:color="auto"/>
              <w:bottom w:val="single" w:sz="4" w:space="0" w:color="auto"/>
              <w:right w:val="single" w:sz="4" w:space="0" w:color="auto"/>
            </w:tcBorders>
            <w:vAlign w:val="center"/>
          </w:tcPr>
          <w:p w14:paraId="52F709A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7B4C9648" w14:textId="77777777" w:rsidR="00D819B0" w:rsidRPr="000D74B4" w:rsidRDefault="00D819B0">
            <w:pPr>
              <w:rPr>
                <w:rFonts w:ascii="Times New Roman" w:hAnsi="Times New Roman" w:cs="Times New Roman"/>
                <w:szCs w:val="22"/>
                <w:vertAlign w:val="superscript"/>
              </w:rPr>
            </w:pPr>
            <w:r w:rsidRPr="000D74B4">
              <w:rPr>
                <w:rFonts w:ascii="Times New Roman" w:hAnsi="Times New Roman" w:cs="Times New Roman"/>
                <w:szCs w:val="22"/>
              </w:rPr>
              <w:t>Cefotaxime (IV)</w:t>
            </w:r>
            <w:r w:rsidRPr="000D74B4">
              <w:rPr>
                <w:rFonts w:ascii="Times New Roman" w:hAnsi="Times New Roman" w:cs="Times New Roman"/>
                <w:szCs w:val="22"/>
                <w:vertAlign w:val="superscript"/>
              </w:rPr>
              <w:t>B</w:t>
            </w:r>
          </w:p>
          <w:p w14:paraId="442E36C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3BF7417C"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tc>
        <w:tc>
          <w:tcPr>
            <w:tcW w:w="2300" w:type="dxa"/>
            <w:tcBorders>
              <w:top w:val="single" w:sz="4" w:space="0" w:color="auto"/>
              <w:left w:val="single" w:sz="4" w:space="0" w:color="auto"/>
              <w:bottom w:val="single" w:sz="4" w:space="0" w:color="auto"/>
              <w:right w:val="single" w:sz="4" w:space="0" w:color="auto"/>
            </w:tcBorders>
            <w:vAlign w:val="center"/>
            <w:hideMark/>
          </w:tcPr>
          <w:p w14:paraId="4062E5BF" w14:textId="4F66F305" w:rsidR="00D819B0" w:rsidRPr="000D74B4" w:rsidRDefault="00D819B0">
            <w:pPr>
              <w:rPr>
                <w:rFonts w:ascii="Times New Roman" w:hAnsi="Times New Roman" w:cs="Times New Roman"/>
                <w:szCs w:val="22"/>
              </w:rPr>
            </w:pPr>
            <w:r w:rsidRPr="000D74B4">
              <w:rPr>
                <w:rFonts w:ascii="Times New Roman" w:hAnsi="Times New Roman" w:cs="Times New Roman"/>
                <w:szCs w:val="22"/>
              </w:rPr>
              <w:t>Cefotaxime-</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250 or 500 mg per vial (as sodium salt)</w:t>
            </w:r>
          </w:p>
        </w:tc>
        <w:tc>
          <w:tcPr>
            <w:tcW w:w="2768" w:type="dxa"/>
            <w:tcBorders>
              <w:top w:val="single" w:sz="4" w:space="0" w:color="auto"/>
              <w:left w:val="single" w:sz="4" w:space="0" w:color="auto"/>
              <w:bottom w:val="single" w:sz="4" w:space="0" w:color="auto"/>
              <w:right w:val="single" w:sz="4" w:space="0" w:color="auto"/>
            </w:tcBorders>
            <w:vAlign w:val="center"/>
            <w:hideMark/>
          </w:tcPr>
          <w:p w14:paraId="2D14B218" w14:textId="77777777" w:rsidR="00D819B0" w:rsidRPr="000D74B4" w:rsidRDefault="00D819B0" w:rsidP="00DF2C8F">
            <w:pPr>
              <w:pStyle w:val="ListParagraph"/>
              <w:numPr>
                <w:ilvl w:val="0"/>
                <w:numId w:val="25"/>
              </w:numPr>
              <w:rPr>
                <w:szCs w:val="22"/>
              </w:rPr>
            </w:pPr>
            <w:r w:rsidRPr="000D74B4">
              <w:rPr>
                <w:szCs w:val="22"/>
              </w:rPr>
              <w:t>First week of life (7 days or less): 50 mg/kg/dose 12 hourly</w:t>
            </w:r>
          </w:p>
          <w:p w14:paraId="0E01172B" w14:textId="77777777" w:rsidR="00D819B0" w:rsidRPr="000D74B4" w:rsidRDefault="00D819B0" w:rsidP="00DF2C8F">
            <w:pPr>
              <w:pStyle w:val="ListParagraph"/>
              <w:numPr>
                <w:ilvl w:val="0"/>
                <w:numId w:val="25"/>
              </w:numPr>
              <w:rPr>
                <w:szCs w:val="22"/>
              </w:rPr>
            </w:pPr>
            <w:r w:rsidRPr="000D74B4">
              <w:rPr>
                <w:szCs w:val="22"/>
              </w:rPr>
              <w:t>8-20 days: 50 mg/kg/dose 8 hourly</w:t>
            </w:r>
          </w:p>
          <w:p w14:paraId="5AE274EE" w14:textId="77777777" w:rsidR="00D819B0" w:rsidRPr="000D74B4" w:rsidRDefault="00D819B0" w:rsidP="00DF2C8F">
            <w:pPr>
              <w:pStyle w:val="ListParagraph"/>
              <w:numPr>
                <w:ilvl w:val="0"/>
                <w:numId w:val="25"/>
              </w:numPr>
              <w:rPr>
                <w:szCs w:val="22"/>
              </w:rPr>
            </w:pPr>
            <w:r w:rsidRPr="000D74B4">
              <w:rPr>
                <w:szCs w:val="22"/>
              </w:rPr>
              <w:t>21 days &amp; older: 50 mg/kg/dose 6 hourly</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3CACC40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 – 10 days</w:t>
            </w:r>
          </w:p>
        </w:tc>
      </w:tr>
      <w:tr w:rsidR="00D819B0" w:rsidRPr="000D74B4" w14:paraId="6FE4A432"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D95E0" w14:textId="77777777" w:rsidR="00D819B0" w:rsidRPr="000D74B4" w:rsidRDefault="00D819B0">
            <w:pPr>
              <w:rPr>
                <w:rFonts w:ascii="Times New Roman" w:eastAsia="Times New Roman" w:hAnsi="Times New Roman" w:cs="Times New Roman"/>
                <w:szCs w:val="22"/>
                <w:lang w:val="en-ZA" w:eastAsia="en-GB"/>
              </w:rPr>
            </w:pPr>
          </w:p>
        </w:tc>
        <w:tc>
          <w:tcPr>
            <w:tcW w:w="2300" w:type="dxa"/>
            <w:tcBorders>
              <w:top w:val="single" w:sz="4" w:space="0" w:color="auto"/>
              <w:left w:val="single" w:sz="4" w:space="0" w:color="auto"/>
              <w:bottom w:val="single" w:sz="4" w:space="0" w:color="auto"/>
              <w:right w:val="single" w:sz="4" w:space="0" w:color="auto"/>
            </w:tcBorders>
            <w:vAlign w:val="bottom"/>
            <w:hideMark/>
          </w:tcPr>
          <w:p w14:paraId="1D97F718" w14:textId="6180C3D8"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w:t>
            </w:r>
            <w:proofErr w:type="gramStart"/>
            <w:r w:rsidRPr="000D74B4">
              <w:rPr>
                <w:rFonts w:ascii="Times New Roman" w:hAnsi="Times New Roman" w:cs="Times New Roman"/>
                <w:szCs w:val="22"/>
              </w:rPr>
              <w:t xml:space="preserve">- </w:t>
            </w:r>
            <w:r w:rsidR="001275F8">
              <w:rPr>
                <w:rFonts w:ascii="Times New Roman" w:hAnsi="Times New Roman" w:cs="Times New Roman"/>
                <w:szCs w:val="22"/>
              </w:rPr>
              <w:t xml:space="preserve"> </w:t>
            </w:r>
            <w:r w:rsidRPr="000D74B4">
              <w:rPr>
                <w:rFonts w:ascii="Times New Roman" w:hAnsi="Times New Roman" w:cs="Times New Roman"/>
                <w:szCs w:val="22"/>
              </w:rPr>
              <w:t>Powder</w:t>
            </w:r>
            <w:proofErr w:type="gramEnd"/>
            <w:r w:rsidRPr="000D74B4">
              <w:rPr>
                <w:rFonts w:ascii="Times New Roman" w:hAnsi="Times New Roman" w:cs="Times New Roman"/>
                <w:szCs w:val="22"/>
              </w:rPr>
              <w:t xml:space="preserve"> for injection: 500 mg, 1 g (as sodium salt) in vial</w:t>
            </w:r>
            <w:r w:rsidRPr="000D74B4">
              <w:rPr>
                <w:rFonts w:ascii="Times New Roman" w:hAnsi="Times New Roman" w:cs="Times New Roman"/>
                <w:szCs w:val="22"/>
                <w:lang w:val="fr-FR"/>
              </w:rPr>
              <w:t xml:space="preserve"> </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9EF03AC" w14:textId="77777777" w:rsidR="00D819B0" w:rsidRPr="000D74B4" w:rsidRDefault="00D819B0" w:rsidP="00DF2C8F">
            <w:pPr>
              <w:pStyle w:val="ListParagraph"/>
              <w:numPr>
                <w:ilvl w:val="0"/>
                <w:numId w:val="26"/>
              </w:numPr>
              <w:rPr>
                <w:szCs w:val="22"/>
              </w:rPr>
            </w:pPr>
            <w:r w:rsidRPr="000D74B4">
              <w:rPr>
                <w:szCs w:val="22"/>
              </w:rPr>
              <w:t>First week of life (7 days or less): 100 mg/kg/dose 8 hourly</w:t>
            </w:r>
          </w:p>
          <w:p w14:paraId="116CCC6B" w14:textId="77777777" w:rsidR="00D819B0" w:rsidRPr="000D74B4" w:rsidRDefault="00D819B0" w:rsidP="00DF2C8F">
            <w:pPr>
              <w:pStyle w:val="ListParagraph"/>
              <w:numPr>
                <w:ilvl w:val="0"/>
                <w:numId w:val="41"/>
              </w:numPr>
              <w:rPr>
                <w:szCs w:val="22"/>
              </w:rPr>
            </w:pPr>
            <w:r w:rsidRPr="000D74B4">
              <w:rPr>
                <w:szCs w:val="22"/>
              </w:rPr>
              <w:t>8 days of age &amp; older: 100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AE876"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7F3B58EE"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7C0E3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meningitis excluded or considered unlikely</w:t>
            </w:r>
          </w:p>
        </w:tc>
      </w:tr>
      <w:tr w:rsidR="00D819B0" w:rsidRPr="000D74B4" w14:paraId="20916137" w14:textId="77777777" w:rsidTr="00D819B0">
        <w:trPr>
          <w:trHeight w:val="20"/>
        </w:trPr>
        <w:tc>
          <w:tcPr>
            <w:tcW w:w="2625" w:type="dxa"/>
            <w:vMerge w:val="restart"/>
            <w:tcBorders>
              <w:top w:val="single" w:sz="4" w:space="0" w:color="auto"/>
              <w:left w:val="single" w:sz="4" w:space="0" w:color="auto"/>
              <w:bottom w:val="single" w:sz="4" w:space="0" w:color="auto"/>
              <w:right w:val="single" w:sz="4" w:space="0" w:color="auto"/>
            </w:tcBorders>
            <w:vAlign w:val="center"/>
          </w:tcPr>
          <w:p w14:paraId="22CF9EB2"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503A99E3"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p w14:paraId="732E71F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57D68B5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 (IV)</w:t>
            </w:r>
          </w:p>
          <w:p w14:paraId="5CAC391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PLUS</w:t>
            </w:r>
          </w:p>
          <w:p w14:paraId="31DD47E7" w14:textId="5DB3294C" w:rsidR="00D819B0" w:rsidRPr="000D74B4" w:rsidRDefault="00D819B0" w:rsidP="00277BDB">
            <w:pPr>
              <w:rPr>
                <w:rFonts w:ascii="Times New Roman" w:hAnsi="Times New Roman" w:cs="Times New Roman"/>
                <w:szCs w:val="22"/>
              </w:rPr>
            </w:pPr>
            <w:r w:rsidRPr="000D74B4">
              <w:rPr>
                <w:rFonts w:ascii="Times New Roman" w:hAnsi="Times New Roman" w:cs="Times New Roman"/>
                <w:szCs w:val="22"/>
              </w:rPr>
              <w:t>Gentamicin (IV)</w:t>
            </w:r>
          </w:p>
        </w:tc>
        <w:tc>
          <w:tcPr>
            <w:tcW w:w="2300" w:type="dxa"/>
            <w:tcBorders>
              <w:top w:val="single" w:sz="4" w:space="0" w:color="auto"/>
              <w:left w:val="single" w:sz="4" w:space="0" w:color="auto"/>
              <w:bottom w:val="single" w:sz="4" w:space="0" w:color="auto"/>
              <w:right w:val="single" w:sz="4" w:space="0" w:color="auto"/>
            </w:tcBorders>
            <w:vAlign w:val="center"/>
            <w:hideMark/>
          </w:tcPr>
          <w:p w14:paraId="003A8C31" w14:textId="757A7A29"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w:t>
            </w:r>
            <w:r w:rsidR="001275F8">
              <w:rPr>
                <w:rFonts w:ascii="Times New Roman" w:hAnsi="Times New Roman" w:cs="Times New Roman"/>
                <w:szCs w:val="22"/>
              </w:rPr>
              <w:t>- P</w:t>
            </w:r>
            <w:r w:rsidRPr="000D74B4">
              <w:rPr>
                <w:rFonts w:ascii="Times New Roman" w:hAnsi="Times New Roman" w:cs="Times New Roman"/>
                <w:szCs w:val="22"/>
              </w:rPr>
              <w:t>owder for injection: 500 mg, 1 g (as sodium salt) in vial</w:t>
            </w:r>
          </w:p>
        </w:tc>
        <w:tc>
          <w:tcPr>
            <w:tcW w:w="2768" w:type="dxa"/>
            <w:tcBorders>
              <w:top w:val="single" w:sz="4" w:space="0" w:color="auto"/>
              <w:left w:val="single" w:sz="4" w:space="0" w:color="auto"/>
              <w:bottom w:val="single" w:sz="4" w:space="0" w:color="auto"/>
              <w:right w:val="single" w:sz="4" w:space="0" w:color="auto"/>
            </w:tcBorders>
            <w:vAlign w:val="center"/>
            <w:hideMark/>
          </w:tcPr>
          <w:p w14:paraId="6120F01E" w14:textId="77777777" w:rsidR="00D819B0" w:rsidRPr="000D74B4" w:rsidRDefault="00D819B0" w:rsidP="00DF2C8F">
            <w:pPr>
              <w:pStyle w:val="ListParagraph"/>
              <w:numPr>
                <w:ilvl w:val="0"/>
                <w:numId w:val="65"/>
              </w:numPr>
              <w:rPr>
                <w:szCs w:val="22"/>
              </w:rPr>
            </w:pPr>
            <w:r w:rsidRPr="000D74B4">
              <w:rPr>
                <w:szCs w:val="22"/>
              </w:rPr>
              <w:t>First week of life (7 days or less): 100 mg/kg/dose 8 hourly</w:t>
            </w:r>
          </w:p>
          <w:p w14:paraId="28D76C1B" w14:textId="76AD6B41" w:rsidR="00D819B0" w:rsidRPr="000D74B4" w:rsidRDefault="00D819B0" w:rsidP="00DF2C8F">
            <w:pPr>
              <w:pStyle w:val="ListParagraph"/>
              <w:numPr>
                <w:ilvl w:val="0"/>
                <w:numId w:val="65"/>
              </w:numPr>
              <w:rPr>
                <w:szCs w:val="22"/>
              </w:rPr>
            </w:pPr>
            <w:r w:rsidRPr="000D74B4">
              <w:rPr>
                <w:szCs w:val="22"/>
              </w:rPr>
              <w:t xml:space="preserve">8 days of age &amp; older: 100 mg/kg/dose 6 hourly  </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6B5B171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 – 10 days</w:t>
            </w:r>
          </w:p>
        </w:tc>
      </w:tr>
      <w:tr w:rsidR="00D819B0" w:rsidRPr="000D74B4" w14:paraId="0B9989DC"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33B5" w14:textId="77777777" w:rsidR="00D819B0" w:rsidRPr="000D74B4" w:rsidRDefault="00D819B0">
            <w:pPr>
              <w:rPr>
                <w:rFonts w:ascii="Times New Roman" w:eastAsia="Times New Roman" w:hAnsi="Times New Roman" w:cs="Times New Roman"/>
                <w:szCs w:val="22"/>
                <w:lang w:val="en-ZA" w:eastAsia="en-GB"/>
              </w:rPr>
            </w:pPr>
          </w:p>
        </w:tc>
        <w:tc>
          <w:tcPr>
            <w:tcW w:w="2300" w:type="dxa"/>
            <w:tcBorders>
              <w:top w:val="single" w:sz="4" w:space="0" w:color="auto"/>
              <w:left w:val="single" w:sz="4" w:space="0" w:color="auto"/>
              <w:bottom w:val="single" w:sz="4" w:space="0" w:color="auto"/>
              <w:right w:val="single" w:sz="4" w:space="0" w:color="auto"/>
            </w:tcBorders>
            <w:vAlign w:val="center"/>
          </w:tcPr>
          <w:p w14:paraId="553D7A14" w14:textId="75F8A042" w:rsidR="00D819B0" w:rsidRPr="000D74B4" w:rsidRDefault="00D819B0" w:rsidP="001275F8">
            <w:pPr>
              <w:rPr>
                <w:rFonts w:ascii="Times New Roman" w:hAnsi="Times New Roman" w:cs="Times New Roman"/>
                <w:szCs w:val="22"/>
              </w:rPr>
            </w:pPr>
            <w:r w:rsidRPr="000D74B4">
              <w:rPr>
                <w:rFonts w:ascii="Times New Roman" w:hAnsi="Times New Roman" w:cs="Times New Roman"/>
                <w:szCs w:val="22"/>
              </w:rPr>
              <w:t>Cloxacillin</w:t>
            </w:r>
            <w:r w:rsidR="001275F8">
              <w:rPr>
                <w:rFonts w:ascii="Times New Roman" w:hAnsi="Times New Roman" w:cs="Times New Roman"/>
                <w:szCs w:val="22"/>
              </w:rPr>
              <w:t>- P</w:t>
            </w:r>
            <w:r w:rsidRPr="000D74B4">
              <w:rPr>
                <w:rFonts w:ascii="Times New Roman" w:hAnsi="Times New Roman" w:cs="Times New Roman"/>
                <w:szCs w:val="22"/>
              </w:rPr>
              <w:t>owder for injection: 500 mg (as sodium salt) in vial.</w:t>
            </w:r>
          </w:p>
        </w:tc>
        <w:tc>
          <w:tcPr>
            <w:tcW w:w="2768" w:type="dxa"/>
            <w:tcBorders>
              <w:top w:val="single" w:sz="4" w:space="0" w:color="auto"/>
              <w:left w:val="single" w:sz="4" w:space="0" w:color="auto"/>
              <w:bottom w:val="single" w:sz="4" w:space="0" w:color="auto"/>
              <w:right w:val="single" w:sz="4" w:space="0" w:color="auto"/>
            </w:tcBorders>
            <w:vAlign w:val="center"/>
            <w:hideMark/>
          </w:tcPr>
          <w:p w14:paraId="3281330C" w14:textId="77777777" w:rsidR="00D819B0" w:rsidRPr="000D74B4" w:rsidRDefault="00D819B0" w:rsidP="00DF2C8F">
            <w:pPr>
              <w:pStyle w:val="ListParagraph"/>
              <w:numPr>
                <w:ilvl w:val="0"/>
                <w:numId w:val="66"/>
              </w:numPr>
              <w:rPr>
                <w:szCs w:val="22"/>
              </w:rPr>
            </w:pPr>
            <w:r w:rsidRPr="000D74B4">
              <w:rPr>
                <w:szCs w:val="22"/>
              </w:rPr>
              <w:t>First week of life (7 days or less): 50 mg/kg/dose 12 hourly</w:t>
            </w:r>
          </w:p>
          <w:p w14:paraId="21902EC6" w14:textId="77777777" w:rsidR="00D819B0" w:rsidRPr="000D74B4" w:rsidRDefault="00D819B0" w:rsidP="00DF2C8F">
            <w:pPr>
              <w:pStyle w:val="ListParagraph"/>
              <w:numPr>
                <w:ilvl w:val="0"/>
                <w:numId w:val="66"/>
              </w:numPr>
              <w:rPr>
                <w:szCs w:val="22"/>
              </w:rPr>
            </w:pPr>
            <w:r w:rsidRPr="000D74B4">
              <w:rPr>
                <w:szCs w:val="22"/>
              </w:rPr>
              <w:t>8-28 days: 50 mg/kg/dose 8 hourly</w:t>
            </w:r>
          </w:p>
          <w:p w14:paraId="335F2C7C" w14:textId="77777777" w:rsidR="00D819B0" w:rsidRPr="000D74B4" w:rsidRDefault="00D819B0" w:rsidP="00DF2C8F">
            <w:pPr>
              <w:pStyle w:val="ListParagraph"/>
              <w:numPr>
                <w:ilvl w:val="0"/>
                <w:numId w:val="66"/>
              </w:numPr>
              <w:rPr>
                <w:rFonts w:eastAsiaTheme="minorHAnsi"/>
                <w:szCs w:val="22"/>
              </w:rPr>
            </w:pPr>
            <w:r w:rsidRPr="000D74B4">
              <w:rPr>
                <w:rFonts w:eastAsiaTheme="minorHAnsi"/>
                <w:szCs w:val="22"/>
              </w:rPr>
              <w:t>Older than 28 days: 50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A609E"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74BD8F1F"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A6516" w14:textId="77777777" w:rsidR="00D819B0" w:rsidRPr="000D74B4" w:rsidRDefault="00D819B0">
            <w:pPr>
              <w:rPr>
                <w:rFonts w:ascii="Times New Roman" w:eastAsia="Times New Roman" w:hAnsi="Times New Roman" w:cs="Times New Roman"/>
                <w:szCs w:val="22"/>
                <w:lang w:val="en-ZA" w:eastAsia="en-GB"/>
              </w:rPr>
            </w:pPr>
          </w:p>
        </w:tc>
        <w:tc>
          <w:tcPr>
            <w:tcW w:w="2300" w:type="dxa"/>
            <w:tcBorders>
              <w:top w:val="single" w:sz="4" w:space="0" w:color="auto"/>
              <w:left w:val="single" w:sz="4" w:space="0" w:color="auto"/>
              <w:bottom w:val="single" w:sz="4" w:space="0" w:color="auto"/>
              <w:right w:val="single" w:sz="4" w:space="0" w:color="auto"/>
            </w:tcBorders>
            <w:vAlign w:val="center"/>
            <w:hideMark/>
          </w:tcPr>
          <w:p w14:paraId="057FCF21" w14:textId="406A837A" w:rsidR="00D819B0" w:rsidRPr="001275F8" w:rsidRDefault="00D819B0">
            <w:pPr>
              <w:rPr>
                <w:rFonts w:ascii="Times New Roman" w:eastAsia="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 xml:space="preserve">Injection: 10 mg; 40 mg (as sulfate)/ mL in 2- mL vial. </w:t>
            </w:r>
          </w:p>
        </w:tc>
        <w:tc>
          <w:tcPr>
            <w:tcW w:w="2768" w:type="dxa"/>
            <w:tcBorders>
              <w:top w:val="single" w:sz="4" w:space="0" w:color="auto"/>
              <w:left w:val="single" w:sz="4" w:space="0" w:color="auto"/>
              <w:bottom w:val="single" w:sz="4" w:space="0" w:color="auto"/>
              <w:right w:val="single" w:sz="4" w:space="0" w:color="auto"/>
            </w:tcBorders>
            <w:vAlign w:val="center"/>
          </w:tcPr>
          <w:p w14:paraId="2C604858" w14:textId="21DDA9E9" w:rsidR="00D819B0" w:rsidRPr="001275F8" w:rsidRDefault="00D819B0" w:rsidP="00DF2C8F">
            <w:pPr>
              <w:pStyle w:val="ListParagraph"/>
              <w:numPr>
                <w:ilvl w:val="0"/>
                <w:numId w:val="67"/>
              </w:numPr>
              <w:rPr>
                <w:szCs w:val="22"/>
              </w:rPr>
            </w:pPr>
            <w:r w:rsidRPr="000D74B4">
              <w:rPr>
                <w:szCs w:val="22"/>
              </w:rPr>
              <w:t>4 mg/kg/dose once daily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42B4B"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1CFCD281" w14:textId="77777777" w:rsidTr="00D819B0">
        <w:trPr>
          <w:trHeight w:val="20"/>
        </w:trPr>
        <w:tc>
          <w:tcPr>
            <w:tcW w:w="2625" w:type="dxa"/>
            <w:tcBorders>
              <w:top w:val="single" w:sz="4" w:space="0" w:color="auto"/>
              <w:left w:val="single" w:sz="4" w:space="0" w:color="auto"/>
              <w:bottom w:val="single" w:sz="4" w:space="0" w:color="auto"/>
              <w:right w:val="single" w:sz="4" w:space="0" w:color="auto"/>
            </w:tcBorders>
            <w:vAlign w:val="center"/>
          </w:tcPr>
          <w:p w14:paraId="27287EE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Cloxacillin (IV) is not available, substitute with:</w:t>
            </w:r>
          </w:p>
          <w:p w14:paraId="5799AB27" w14:textId="77777777" w:rsidR="00D819B0" w:rsidRPr="000D74B4" w:rsidRDefault="00D819B0">
            <w:pPr>
              <w:rPr>
                <w:rFonts w:ascii="Times New Roman" w:hAnsi="Times New Roman" w:cs="Times New Roman"/>
                <w:szCs w:val="22"/>
              </w:rPr>
            </w:pPr>
          </w:p>
          <w:p w14:paraId="3D47D05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Cefazolin (IV)</w:t>
            </w:r>
          </w:p>
          <w:p w14:paraId="07102C91" w14:textId="77777777" w:rsidR="00D819B0" w:rsidRPr="000D74B4" w:rsidRDefault="00D819B0">
            <w:pPr>
              <w:rPr>
                <w:rFonts w:ascii="Times New Roman" w:hAnsi="Times New Roman" w:cs="Times New Roman"/>
                <w:szCs w:val="22"/>
              </w:rPr>
            </w:pPr>
          </w:p>
          <w:p w14:paraId="128A686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Treat in combination with Ampicillin (IV) and Gentamicin (IV), as above.</w:t>
            </w:r>
          </w:p>
        </w:tc>
        <w:tc>
          <w:tcPr>
            <w:tcW w:w="2300" w:type="dxa"/>
            <w:tcBorders>
              <w:top w:val="single" w:sz="4" w:space="0" w:color="auto"/>
              <w:left w:val="single" w:sz="4" w:space="0" w:color="auto"/>
              <w:bottom w:val="single" w:sz="4" w:space="0" w:color="auto"/>
              <w:right w:val="single" w:sz="4" w:space="0" w:color="auto"/>
            </w:tcBorders>
            <w:vAlign w:val="center"/>
            <w:hideMark/>
          </w:tcPr>
          <w:p w14:paraId="22A62D03" w14:textId="238BCE83" w:rsidR="00D819B0" w:rsidRPr="000D74B4" w:rsidRDefault="00D819B0">
            <w:pPr>
              <w:rPr>
                <w:rFonts w:ascii="Times New Roman" w:hAnsi="Times New Roman" w:cs="Times New Roman"/>
                <w:szCs w:val="22"/>
              </w:rPr>
            </w:pPr>
            <w:r w:rsidRPr="000D74B4">
              <w:rPr>
                <w:rFonts w:ascii="Times New Roman" w:hAnsi="Times New Roman" w:cs="Times New Roman"/>
                <w:szCs w:val="22"/>
              </w:rPr>
              <w:lastRenderedPageBreak/>
              <w:t>Cefazolin</w:t>
            </w:r>
            <w:r w:rsidR="001275F8">
              <w:rPr>
                <w:rFonts w:ascii="Times New Roman" w:hAnsi="Times New Roman" w:cs="Times New Roman"/>
                <w:szCs w:val="22"/>
              </w:rPr>
              <w:t xml:space="preserve">- </w:t>
            </w:r>
            <w:r w:rsidRPr="000D74B4">
              <w:rPr>
                <w:rFonts w:ascii="Times New Roman" w:hAnsi="Times New Roman" w:cs="Times New Roman"/>
                <w:szCs w:val="22"/>
              </w:rPr>
              <w:t>Powder for injection: 1 g (as sodium salt) in vial.</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C1991B2" w14:textId="77777777" w:rsidR="00D819B0" w:rsidRPr="000D74B4" w:rsidRDefault="00D819B0" w:rsidP="00DF2C8F">
            <w:pPr>
              <w:pStyle w:val="ListParagraph"/>
              <w:numPr>
                <w:ilvl w:val="0"/>
                <w:numId w:val="25"/>
              </w:numPr>
              <w:rPr>
                <w:szCs w:val="22"/>
              </w:rPr>
            </w:pPr>
            <w:r w:rsidRPr="000D74B4">
              <w:rPr>
                <w:szCs w:val="22"/>
              </w:rPr>
              <w:t>First week of life (7 days or less): 50 mg/kg/dose 12 hourly</w:t>
            </w:r>
          </w:p>
          <w:p w14:paraId="5BF7500D" w14:textId="77777777" w:rsidR="00D819B0" w:rsidRPr="000D74B4" w:rsidRDefault="00D819B0" w:rsidP="00DF2C8F">
            <w:pPr>
              <w:pStyle w:val="ListParagraph"/>
              <w:numPr>
                <w:ilvl w:val="0"/>
                <w:numId w:val="25"/>
              </w:numPr>
              <w:rPr>
                <w:szCs w:val="22"/>
              </w:rPr>
            </w:pPr>
            <w:r w:rsidRPr="000D74B4">
              <w:rPr>
                <w:szCs w:val="22"/>
              </w:rPr>
              <w:lastRenderedPageBreak/>
              <w:t>8 days of age &amp; older: 50 mg/kg/dose 8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6DC43"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50DEC99A"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2A24626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Infant </w:t>
            </w:r>
          </w:p>
        </w:tc>
      </w:tr>
      <w:tr w:rsidR="00D819B0" w:rsidRPr="000D74B4" w14:paraId="3CB6DAB1"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E8F2C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Preferred antibiotic choice</w:t>
            </w:r>
          </w:p>
        </w:tc>
      </w:tr>
      <w:tr w:rsidR="00D819B0" w:rsidRPr="000D74B4" w14:paraId="1B430DE1" w14:textId="77777777" w:rsidTr="00D819B0">
        <w:trPr>
          <w:trHeight w:val="20"/>
        </w:trPr>
        <w:tc>
          <w:tcPr>
            <w:tcW w:w="2625" w:type="dxa"/>
            <w:tcBorders>
              <w:top w:val="single" w:sz="4" w:space="0" w:color="auto"/>
              <w:left w:val="single" w:sz="4" w:space="0" w:color="auto"/>
              <w:bottom w:val="single" w:sz="4" w:space="0" w:color="auto"/>
              <w:right w:val="single" w:sz="4" w:space="0" w:color="auto"/>
            </w:tcBorders>
            <w:vAlign w:val="center"/>
            <w:hideMark/>
          </w:tcPr>
          <w:p w14:paraId="4DF091B1" w14:textId="77777777" w:rsidR="00D819B0" w:rsidRPr="000D74B4" w:rsidRDefault="00D819B0">
            <w:pPr>
              <w:jc w:val="center"/>
              <w:rPr>
                <w:rFonts w:ascii="Times New Roman" w:hAnsi="Times New Roman" w:cs="Times New Roman"/>
                <w:szCs w:val="22"/>
              </w:rPr>
            </w:pPr>
            <w:r w:rsidRPr="000D74B4">
              <w:rPr>
                <w:rFonts w:ascii="Times New Roman" w:hAnsi="Times New Roman" w:cs="Times New Roman"/>
                <w:szCs w:val="22"/>
              </w:rPr>
              <w:t>Drug</w:t>
            </w:r>
          </w:p>
        </w:tc>
        <w:tc>
          <w:tcPr>
            <w:tcW w:w="2300" w:type="dxa"/>
            <w:tcBorders>
              <w:top w:val="single" w:sz="4" w:space="0" w:color="auto"/>
              <w:left w:val="single" w:sz="4" w:space="0" w:color="auto"/>
              <w:bottom w:val="single" w:sz="4" w:space="0" w:color="auto"/>
              <w:right w:val="single" w:sz="4" w:space="0" w:color="auto"/>
            </w:tcBorders>
            <w:vAlign w:val="center"/>
            <w:hideMark/>
          </w:tcPr>
          <w:p w14:paraId="21120187" w14:textId="4B2DE3F4"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768" w:type="dxa"/>
            <w:tcBorders>
              <w:top w:val="single" w:sz="4" w:space="0" w:color="auto"/>
              <w:left w:val="single" w:sz="4" w:space="0" w:color="auto"/>
              <w:bottom w:val="single" w:sz="4" w:space="0" w:color="auto"/>
              <w:right w:val="single" w:sz="4" w:space="0" w:color="auto"/>
            </w:tcBorders>
            <w:vAlign w:val="center"/>
            <w:hideMark/>
          </w:tcPr>
          <w:p w14:paraId="4AD163CC" w14:textId="77777777" w:rsidR="00D819B0" w:rsidRPr="000D74B4" w:rsidRDefault="00D819B0">
            <w:pPr>
              <w:jc w:val="center"/>
              <w:rPr>
                <w:rFonts w:ascii="Times New Roman" w:hAnsi="Times New Roman" w:cs="Times New Roman"/>
                <w:szCs w:val="22"/>
                <w:vertAlign w:val="superscript"/>
              </w:rPr>
            </w:pPr>
            <w:r w:rsidRPr="000D74B4">
              <w:rPr>
                <w:rFonts w:ascii="Times New Roman" w:hAnsi="Times New Roman" w:cs="Times New Roman"/>
                <w:szCs w:val="22"/>
              </w:rPr>
              <w:t>Dosage</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DEE5516" w14:textId="77777777" w:rsidR="00D819B0" w:rsidRPr="000D74B4" w:rsidRDefault="00D819B0">
            <w:pPr>
              <w:jc w:val="center"/>
              <w:rPr>
                <w:rFonts w:ascii="Times New Roman" w:hAnsi="Times New Roman" w:cs="Times New Roman"/>
                <w:szCs w:val="22"/>
                <w:vertAlign w:val="superscript"/>
              </w:rPr>
            </w:pPr>
            <w:proofErr w:type="spellStart"/>
            <w:r w:rsidRPr="000D74B4">
              <w:rPr>
                <w:rFonts w:ascii="Times New Roman" w:hAnsi="Times New Roman" w:cs="Times New Roman"/>
                <w:szCs w:val="22"/>
              </w:rPr>
              <w:t>Duration</w:t>
            </w:r>
            <w:r w:rsidRPr="000D74B4">
              <w:rPr>
                <w:rFonts w:ascii="Times New Roman" w:hAnsi="Times New Roman" w:cs="Times New Roman"/>
                <w:szCs w:val="22"/>
                <w:vertAlign w:val="superscript"/>
              </w:rPr>
              <w:t>A</w:t>
            </w:r>
            <w:proofErr w:type="spellEnd"/>
          </w:p>
        </w:tc>
      </w:tr>
      <w:tr w:rsidR="00D819B0" w:rsidRPr="000D74B4" w14:paraId="36C60BA9" w14:textId="77777777" w:rsidTr="00D819B0">
        <w:trPr>
          <w:trHeight w:val="20"/>
        </w:trPr>
        <w:tc>
          <w:tcPr>
            <w:tcW w:w="2625" w:type="dxa"/>
            <w:tcBorders>
              <w:top w:val="single" w:sz="4" w:space="0" w:color="auto"/>
              <w:left w:val="single" w:sz="4" w:space="0" w:color="auto"/>
              <w:bottom w:val="single" w:sz="4" w:space="0" w:color="auto"/>
              <w:right w:val="single" w:sz="4" w:space="0" w:color="auto"/>
            </w:tcBorders>
            <w:vAlign w:val="center"/>
            <w:hideMark/>
          </w:tcPr>
          <w:p w14:paraId="76781EE4"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Ceftriaxone (IV)</w:t>
            </w:r>
          </w:p>
        </w:tc>
        <w:tc>
          <w:tcPr>
            <w:tcW w:w="2300" w:type="dxa"/>
            <w:tcBorders>
              <w:top w:val="single" w:sz="4" w:space="0" w:color="auto"/>
              <w:left w:val="single" w:sz="4" w:space="0" w:color="auto"/>
              <w:bottom w:val="single" w:sz="4" w:space="0" w:color="auto"/>
              <w:right w:val="single" w:sz="4" w:space="0" w:color="auto"/>
            </w:tcBorders>
            <w:vAlign w:val="center"/>
            <w:hideMark/>
          </w:tcPr>
          <w:p w14:paraId="79460CD5"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768" w:type="dxa"/>
            <w:tcBorders>
              <w:top w:val="single" w:sz="4" w:space="0" w:color="auto"/>
              <w:left w:val="single" w:sz="4" w:space="0" w:color="auto"/>
              <w:bottom w:val="single" w:sz="4" w:space="0" w:color="auto"/>
              <w:right w:val="single" w:sz="4" w:space="0" w:color="auto"/>
            </w:tcBorders>
            <w:vAlign w:val="center"/>
            <w:hideMark/>
          </w:tcPr>
          <w:p w14:paraId="0F6738E6"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12 hourly </w:t>
            </w:r>
          </w:p>
        </w:tc>
        <w:tc>
          <w:tcPr>
            <w:tcW w:w="1657" w:type="dxa"/>
            <w:tcBorders>
              <w:top w:val="single" w:sz="4" w:space="0" w:color="auto"/>
              <w:left w:val="single" w:sz="4" w:space="0" w:color="auto"/>
              <w:bottom w:val="single" w:sz="4" w:space="0" w:color="auto"/>
              <w:right w:val="single" w:sz="4" w:space="0" w:color="auto"/>
            </w:tcBorders>
            <w:vAlign w:val="center"/>
          </w:tcPr>
          <w:p w14:paraId="05FE8A3A" w14:textId="77777777" w:rsidR="00D819B0" w:rsidRPr="000D74B4" w:rsidRDefault="00D819B0">
            <w:pPr>
              <w:rPr>
                <w:rFonts w:ascii="Times New Roman" w:hAnsi="Times New Roman" w:cs="Times New Roman"/>
                <w:szCs w:val="22"/>
              </w:rPr>
            </w:pPr>
          </w:p>
          <w:p w14:paraId="11098F2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 – 10 days</w:t>
            </w:r>
          </w:p>
        </w:tc>
      </w:tr>
      <w:tr w:rsidR="00D819B0" w:rsidRPr="000D74B4" w14:paraId="0D2643A8" w14:textId="77777777" w:rsidTr="00D819B0">
        <w:trPr>
          <w:trHeight w:val="20"/>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6BA1E3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If meningitis excluded or considered unlikely</w:t>
            </w:r>
          </w:p>
        </w:tc>
      </w:tr>
      <w:tr w:rsidR="00D819B0" w:rsidRPr="000D74B4" w14:paraId="5750D2B7" w14:textId="77777777" w:rsidTr="00D819B0">
        <w:trPr>
          <w:trHeight w:val="20"/>
        </w:trPr>
        <w:tc>
          <w:tcPr>
            <w:tcW w:w="2625" w:type="dxa"/>
            <w:vMerge w:val="restart"/>
            <w:tcBorders>
              <w:top w:val="single" w:sz="4" w:space="0" w:color="auto"/>
              <w:left w:val="single" w:sz="4" w:space="0" w:color="auto"/>
              <w:bottom w:val="single" w:sz="4" w:space="0" w:color="auto"/>
              <w:right w:val="single" w:sz="4" w:space="0" w:color="auto"/>
            </w:tcBorders>
            <w:vAlign w:val="center"/>
          </w:tcPr>
          <w:p w14:paraId="0FFE3A6F"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Combination therapy with:</w:t>
            </w:r>
          </w:p>
          <w:p w14:paraId="54213DA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 (IV)</w:t>
            </w:r>
          </w:p>
          <w:p w14:paraId="1A48190D"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PLUS </w:t>
            </w:r>
          </w:p>
          <w:p w14:paraId="5AF5BD38"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 (IV)</w:t>
            </w:r>
          </w:p>
          <w:p w14:paraId="206901B6" w14:textId="77777777" w:rsidR="00D819B0" w:rsidRPr="000D74B4" w:rsidRDefault="00D819B0">
            <w:pPr>
              <w:rPr>
                <w:rFonts w:ascii="Times New Roman" w:hAnsi="Times New Roman" w:cs="Times New Roman"/>
                <w:szCs w:val="22"/>
                <w:lang w:val="fr-FR"/>
              </w:rPr>
            </w:pPr>
            <w:r w:rsidRPr="000D74B4">
              <w:rPr>
                <w:rFonts w:ascii="Times New Roman" w:hAnsi="Times New Roman" w:cs="Times New Roman"/>
                <w:szCs w:val="22"/>
                <w:lang w:val="fr-FR"/>
              </w:rPr>
              <w:t>PLUS</w:t>
            </w:r>
          </w:p>
          <w:p w14:paraId="777359F6" w14:textId="77777777" w:rsidR="00D819B0" w:rsidRPr="000D74B4" w:rsidRDefault="00D819B0">
            <w:pPr>
              <w:rPr>
                <w:rFonts w:ascii="Times New Roman" w:hAnsi="Times New Roman" w:cs="Times New Roman"/>
                <w:szCs w:val="22"/>
                <w:lang w:val="en-ZA"/>
              </w:rPr>
            </w:pPr>
            <w:proofErr w:type="spellStart"/>
            <w:r w:rsidRPr="000D74B4">
              <w:rPr>
                <w:rFonts w:ascii="Times New Roman" w:hAnsi="Times New Roman" w:cs="Times New Roman"/>
                <w:szCs w:val="22"/>
                <w:lang w:val="fr-FR"/>
              </w:rPr>
              <w:t>Gentamicin</w:t>
            </w:r>
            <w:proofErr w:type="spellEnd"/>
            <w:r w:rsidRPr="000D74B4">
              <w:rPr>
                <w:rFonts w:ascii="Times New Roman" w:hAnsi="Times New Roman" w:cs="Times New Roman"/>
                <w:szCs w:val="22"/>
                <w:lang w:val="fr-FR"/>
              </w:rPr>
              <w:t xml:space="preserve"> (IV)</w:t>
            </w:r>
            <w:r w:rsidRPr="000D74B4">
              <w:rPr>
                <w:rFonts w:ascii="Times New Roman" w:hAnsi="Times New Roman" w:cs="Times New Roman"/>
                <w:szCs w:val="22"/>
                <w:vertAlign w:val="superscript"/>
                <w:lang w:val="fr-FR"/>
              </w:rPr>
              <w:t>C</w:t>
            </w:r>
          </w:p>
        </w:tc>
        <w:tc>
          <w:tcPr>
            <w:tcW w:w="2300" w:type="dxa"/>
            <w:tcBorders>
              <w:top w:val="single" w:sz="4" w:space="0" w:color="auto"/>
              <w:left w:val="single" w:sz="4" w:space="0" w:color="auto"/>
              <w:bottom w:val="single" w:sz="4" w:space="0" w:color="auto"/>
              <w:right w:val="single" w:sz="4" w:space="0" w:color="auto"/>
            </w:tcBorders>
            <w:vAlign w:val="center"/>
            <w:hideMark/>
          </w:tcPr>
          <w:p w14:paraId="3C1A5F5F" w14:textId="3920692D" w:rsidR="00D819B0" w:rsidRPr="000D74B4" w:rsidRDefault="00D819B0">
            <w:pPr>
              <w:rPr>
                <w:rFonts w:ascii="Times New Roman" w:hAnsi="Times New Roman" w:cs="Times New Roman"/>
                <w:szCs w:val="22"/>
              </w:rPr>
            </w:pPr>
            <w:r w:rsidRPr="000D74B4">
              <w:rPr>
                <w:rFonts w:ascii="Times New Roman" w:hAnsi="Times New Roman" w:cs="Times New Roman"/>
                <w:szCs w:val="22"/>
              </w:rPr>
              <w:t>Ampicillin</w:t>
            </w:r>
            <w:r w:rsidR="001275F8">
              <w:rPr>
                <w:rFonts w:ascii="Times New Roman" w:hAnsi="Times New Roman" w:cs="Times New Roman"/>
                <w:szCs w:val="22"/>
              </w:rPr>
              <w:t>- P</w:t>
            </w:r>
            <w:r w:rsidRPr="000D74B4">
              <w:rPr>
                <w:rFonts w:ascii="Times New Roman" w:hAnsi="Times New Roman" w:cs="Times New Roman"/>
                <w:szCs w:val="22"/>
              </w:rPr>
              <w:t>owder for injection: 500 mg, 1 g (as sodium salt) in vial</w:t>
            </w:r>
            <w:r w:rsidRPr="000D74B4">
              <w:rPr>
                <w:rFonts w:ascii="Times New Roman" w:hAnsi="Times New Roman" w:cs="Times New Roman"/>
                <w:szCs w:val="22"/>
                <w:lang w:val="fr-FR"/>
              </w:rPr>
              <w:t xml:space="preserve"> </w:t>
            </w:r>
          </w:p>
        </w:tc>
        <w:tc>
          <w:tcPr>
            <w:tcW w:w="2768" w:type="dxa"/>
            <w:tcBorders>
              <w:top w:val="single" w:sz="4" w:space="0" w:color="auto"/>
              <w:left w:val="single" w:sz="4" w:space="0" w:color="auto"/>
              <w:bottom w:val="single" w:sz="4" w:space="0" w:color="auto"/>
              <w:right w:val="single" w:sz="4" w:space="0" w:color="auto"/>
            </w:tcBorders>
            <w:vAlign w:val="center"/>
            <w:hideMark/>
          </w:tcPr>
          <w:p w14:paraId="5AC9A590"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50 mg/kg/dose 6 hourly </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14:paraId="04E16E4A"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7 – 10 days</w:t>
            </w:r>
          </w:p>
        </w:tc>
      </w:tr>
      <w:tr w:rsidR="00D819B0" w:rsidRPr="000D74B4" w14:paraId="59A87712"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09B68" w14:textId="77777777" w:rsidR="00D819B0" w:rsidRPr="000D74B4" w:rsidRDefault="00D819B0">
            <w:pPr>
              <w:rPr>
                <w:rFonts w:ascii="Times New Roman" w:eastAsia="Times New Roman" w:hAnsi="Times New Roman" w:cs="Times New Roman"/>
                <w:szCs w:val="22"/>
                <w:lang w:val="en-ZA" w:eastAsia="en-GB"/>
              </w:rPr>
            </w:pPr>
          </w:p>
        </w:tc>
        <w:tc>
          <w:tcPr>
            <w:tcW w:w="2300" w:type="dxa"/>
            <w:tcBorders>
              <w:top w:val="single" w:sz="4" w:space="0" w:color="auto"/>
              <w:left w:val="single" w:sz="4" w:space="0" w:color="auto"/>
              <w:bottom w:val="single" w:sz="4" w:space="0" w:color="auto"/>
              <w:right w:val="single" w:sz="4" w:space="0" w:color="auto"/>
            </w:tcBorders>
            <w:vAlign w:val="center"/>
            <w:hideMark/>
          </w:tcPr>
          <w:p w14:paraId="24E59F14" w14:textId="2CC827DF" w:rsidR="00D819B0" w:rsidRPr="000D74B4" w:rsidRDefault="00D819B0">
            <w:pPr>
              <w:rPr>
                <w:rFonts w:ascii="Times New Roman" w:hAnsi="Times New Roman" w:cs="Times New Roman"/>
                <w:szCs w:val="22"/>
              </w:rPr>
            </w:pPr>
            <w:r w:rsidRPr="000D74B4">
              <w:rPr>
                <w:rFonts w:ascii="Times New Roman" w:hAnsi="Times New Roman" w:cs="Times New Roman"/>
                <w:szCs w:val="22"/>
              </w:rPr>
              <w:t>Cloxacillin</w:t>
            </w:r>
            <w:r w:rsidR="001275F8">
              <w:rPr>
                <w:rFonts w:ascii="Times New Roman" w:hAnsi="Times New Roman" w:cs="Times New Roman"/>
                <w:szCs w:val="22"/>
              </w:rPr>
              <w:t>- P</w:t>
            </w:r>
            <w:r w:rsidRPr="000D74B4">
              <w:rPr>
                <w:rFonts w:ascii="Times New Roman" w:hAnsi="Times New Roman" w:cs="Times New Roman"/>
                <w:szCs w:val="22"/>
              </w:rPr>
              <w:t>owder for injection: 500 mg (as sodium salt) in vial.</w:t>
            </w:r>
          </w:p>
        </w:tc>
        <w:tc>
          <w:tcPr>
            <w:tcW w:w="2768" w:type="dxa"/>
            <w:tcBorders>
              <w:top w:val="single" w:sz="4" w:space="0" w:color="auto"/>
              <w:left w:val="single" w:sz="4" w:space="0" w:color="auto"/>
              <w:bottom w:val="single" w:sz="4" w:space="0" w:color="auto"/>
              <w:right w:val="single" w:sz="4" w:space="0" w:color="auto"/>
            </w:tcBorders>
            <w:vAlign w:val="center"/>
            <w:hideMark/>
          </w:tcPr>
          <w:p w14:paraId="18147B37"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50 mg/kg/dose 6 hourly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7A241"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451B821F" w14:textId="77777777" w:rsidTr="00D819B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CD71D" w14:textId="77777777" w:rsidR="00D819B0" w:rsidRPr="000D74B4" w:rsidRDefault="00D819B0">
            <w:pPr>
              <w:rPr>
                <w:rFonts w:ascii="Times New Roman" w:eastAsia="Times New Roman" w:hAnsi="Times New Roman" w:cs="Times New Roman"/>
                <w:szCs w:val="22"/>
                <w:lang w:val="en-ZA" w:eastAsia="en-GB"/>
              </w:rPr>
            </w:pPr>
          </w:p>
        </w:tc>
        <w:tc>
          <w:tcPr>
            <w:tcW w:w="2300" w:type="dxa"/>
            <w:tcBorders>
              <w:top w:val="single" w:sz="4" w:space="0" w:color="auto"/>
              <w:left w:val="single" w:sz="4" w:space="0" w:color="auto"/>
              <w:bottom w:val="single" w:sz="4" w:space="0" w:color="auto"/>
              <w:right w:val="single" w:sz="4" w:space="0" w:color="auto"/>
            </w:tcBorders>
            <w:vAlign w:val="center"/>
            <w:hideMark/>
          </w:tcPr>
          <w:p w14:paraId="521DB313" w14:textId="47694DA1" w:rsidR="00D819B0" w:rsidRPr="000D74B4" w:rsidRDefault="00D819B0">
            <w:pPr>
              <w:rPr>
                <w:rFonts w:ascii="Times New Roman" w:hAnsi="Times New Roman" w:cs="Times New Roman"/>
                <w:szCs w:val="22"/>
              </w:rPr>
            </w:pPr>
            <w:r w:rsidRPr="000D74B4">
              <w:rPr>
                <w:rFonts w:ascii="Times New Roman" w:hAnsi="Times New Roman" w:cs="Times New Roman"/>
                <w:szCs w:val="22"/>
              </w:rPr>
              <w:t>Gentamicin</w:t>
            </w:r>
            <w:r w:rsidR="001275F8">
              <w:rPr>
                <w:rFonts w:ascii="Times New Roman" w:hAnsi="Times New Roman" w:cs="Times New Roman"/>
                <w:szCs w:val="22"/>
              </w:rPr>
              <w:t xml:space="preserve">- </w:t>
            </w:r>
            <w:r w:rsidRPr="000D74B4">
              <w:rPr>
                <w:rFonts w:ascii="Times New Roman" w:hAnsi="Times New Roman" w:cs="Times New Roman"/>
                <w:szCs w:val="22"/>
              </w:rPr>
              <w:t xml:space="preserve">Injection: 10 mg; 40 mg (as sulfate)/ mL in 2- mL vial. </w:t>
            </w:r>
          </w:p>
        </w:tc>
        <w:tc>
          <w:tcPr>
            <w:tcW w:w="2768" w:type="dxa"/>
            <w:tcBorders>
              <w:top w:val="single" w:sz="4" w:space="0" w:color="auto"/>
              <w:left w:val="single" w:sz="4" w:space="0" w:color="auto"/>
              <w:bottom w:val="single" w:sz="4" w:space="0" w:color="auto"/>
              <w:right w:val="single" w:sz="4" w:space="0" w:color="auto"/>
            </w:tcBorders>
            <w:vAlign w:val="center"/>
          </w:tcPr>
          <w:p w14:paraId="586BC761" w14:textId="77777777" w:rsidR="00D819B0" w:rsidRPr="000D74B4" w:rsidRDefault="00D819B0">
            <w:pPr>
              <w:rPr>
                <w:rFonts w:ascii="Times New Roman" w:hAnsi="Times New Roman" w:cs="Times New Roman"/>
                <w:szCs w:val="22"/>
              </w:rPr>
            </w:pPr>
          </w:p>
          <w:p w14:paraId="39CCA829"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5-7.5 mg/kg once daily</w:t>
            </w:r>
          </w:p>
          <w:p w14:paraId="7B5BF127" w14:textId="77777777" w:rsidR="00D819B0" w:rsidRPr="000D74B4" w:rsidRDefault="00D819B0">
            <w:pPr>
              <w:rPr>
                <w:rFonts w:ascii="Times New Roman" w:hAnsi="Times New Roman" w:cs="Times New Roman"/>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F5138" w14:textId="77777777" w:rsidR="00D819B0" w:rsidRPr="000D74B4" w:rsidRDefault="00D819B0">
            <w:pPr>
              <w:rPr>
                <w:rFonts w:ascii="Times New Roman" w:eastAsia="Times New Roman" w:hAnsi="Times New Roman" w:cs="Times New Roman"/>
                <w:szCs w:val="22"/>
                <w:lang w:val="en-ZA" w:eastAsia="en-GB"/>
              </w:rPr>
            </w:pPr>
          </w:p>
        </w:tc>
      </w:tr>
      <w:tr w:rsidR="00D819B0" w:rsidRPr="000D74B4" w14:paraId="77BABAC9"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4B5BC29E"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Principles of Stewardship: </w:t>
            </w:r>
          </w:p>
          <w:p w14:paraId="1A45FBB2" w14:textId="77777777" w:rsidR="00D819B0" w:rsidRPr="000D74B4" w:rsidRDefault="00D819B0" w:rsidP="00DF2C8F">
            <w:pPr>
              <w:pStyle w:val="ListParagraph"/>
              <w:numPr>
                <w:ilvl w:val="0"/>
                <w:numId w:val="68"/>
              </w:numPr>
              <w:rPr>
                <w:szCs w:val="22"/>
              </w:rPr>
            </w:pPr>
            <w:r w:rsidRPr="000D74B4">
              <w:rPr>
                <w:szCs w:val="22"/>
              </w:rPr>
              <w:t>The duration of antibiotic therapy depends on whether a focus of bacterial infection is confirmed (</w:t>
            </w:r>
            <w:proofErr w:type="gramStart"/>
            <w:r w:rsidRPr="000D74B4">
              <w:rPr>
                <w:szCs w:val="22"/>
              </w:rPr>
              <w:t>e.g.</w:t>
            </w:r>
            <w:proofErr w:type="gramEnd"/>
            <w:r w:rsidRPr="000D74B4">
              <w:rPr>
                <w:szCs w:val="22"/>
              </w:rPr>
              <w:t xml:space="preserve"> meningitis, lower respiratory tract infection, UTI, osteomyelitis / septic arthritis, bloodstream infection) and clinical response to treatment. Refer to the relevant sections on specific infections in this guideline. If no focus of infection is apparent clinically or confirmed on laboratory / microbiological testing, continue IV antibiotics until there is a good clinical response and laboratory markers of infection improve (usually less than one week)</w:t>
            </w:r>
          </w:p>
          <w:p w14:paraId="09D59C68" w14:textId="77777777" w:rsidR="00D819B0" w:rsidRPr="000D74B4" w:rsidRDefault="00D819B0">
            <w:pPr>
              <w:pStyle w:val="ListParagraph"/>
              <w:rPr>
                <w:szCs w:val="22"/>
              </w:rPr>
            </w:pPr>
          </w:p>
          <w:p w14:paraId="62DDF2DC" w14:textId="77777777" w:rsidR="00D819B0" w:rsidRPr="000D74B4" w:rsidRDefault="00D819B0" w:rsidP="00DF2C8F">
            <w:pPr>
              <w:pStyle w:val="ListParagraph"/>
              <w:numPr>
                <w:ilvl w:val="0"/>
                <w:numId w:val="27"/>
              </w:numPr>
              <w:rPr>
                <w:szCs w:val="22"/>
              </w:rPr>
            </w:pPr>
            <w:r w:rsidRPr="000D74B4">
              <w:rPr>
                <w:szCs w:val="22"/>
              </w:rPr>
              <w:t xml:space="preserve">Reconsider choice of antibiotic, aiming for monotherapy where possible, when the results of cultures and antibiotic susceptibility testing become available or if the child does not improve. </w:t>
            </w:r>
          </w:p>
        </w:tc>
      </w:tr>
      <w:tr w:rsidR="00D819B0" w:rsidRPr="000D74B4" w14:paraId="4C7FE3A6" w14:textId="77777777" w:rsidTr="00D819B0">
        <w:tc>
          <w:tcPr>
            <w:tcW w:w="9350" w:type="dxa"/>
            <w:gridSpan w:val="4"/>
            <w:tcBorders>
              <w:top w:val="single" w:sz="4" w:space="0" w:color="auto"/>
              <w:left w:val="single" w:sz="4" w:space="0" w:color="auto"/>
              <w:bottom w:val="single" w:sz="4" w:space="0" w:color="auto"/>
              <w:right w:val="single" w:sz="4" w:space="0" w:color="auto"/>
            </w:tcBorders>
          </w:tcPr>
          <w:p w14:paraId="519C9B31" w14:textId="77777777" w:rsidR="00D819B0" w:rsidRPr="000D74B4" w:rsidRDefault="00D819B0">
            <w:pPr>
              <w:rPr>
                <w:rFonts w:ascii="Times New Roman" w:hAnsi="Times New Roman" w:cs="Times New Roman"/>
                <w:szCs w:val="22"/>
              </w:rPr>
            </w:pPr>
            <w:r w:rsidRPr="000D74B4">
              <w:rPr>
                <w:rFonts w:ascii="Times New Roman" w:hAnsi="Times New Roman" w:cs="Times New Roman"/>
                <w:szCs w:val="22"/>
              </w:rPr>
              <w:t xml:space="preserve">Other Notes: </w:t>
            </w:r>
          </w:p>
          <w:p w14:paraId="7FFA8F79" w14:textId="77777777" w:rsidR="00D819B0" w:rsidRPr="000D74B4" w:rsidRDefault="00D819B0" w:rsidP="00DF2C8F">
            <w:pPr>
              <w:pStyle w:val="ListParagraph"/>
              <w:numPr>
                <w:ilvl w:val="0"/>
                <w:numId w:val="68"/>
              </w:numPr>
              <w:rPr>
                <w:szCs w:val="22"/>
              </w:rPr>
            </w:pPr>
            <w:r w:rsidRPr="000D74B4">
              <w:rPr>
                <w:szCs w:val="22"/>
              </w:rPr>
              <w:t>If cefotaxime is not available, use ceftriaxone 50 mg/kg/dose 12 hourly in neonates (in combination with benzylpenicillin or ampicillin) except in neonates with jaundice and neonates receiving calcium-containing IV fluids.</w:t>
            </w:r>
          </w:p>
          <w:p w14:paraId="4A5F0BA5" w14:textId="77777777" w:rsidR="00D819B0" w:rsidRPr="000D74B4" w:rsidRDefault="00D819B0" w:rsidP="00DF2C8F">
            <w:pPr>
              <w:pStyle w:val="ListParagraph"/>
              <w:numPr>
                <w:ilvl w:val="0"/>
                <w:numId w:val="68"/>
              </w:numPr>
              <w:rPr>
                <w:szCs w:val="22"/>
              </w:rPr>
            </w:pPr>
            <w:r w:rsidRPr="000D74B4">
              <w:rPr>
                <w:szCs w:val="22"/>
              </w:rPr>
              <w:t>When treating with gentamicin, conduct renal function testing and therapeutic drug monitoring, where available.</w:t>
            </w:r>
          </w:p>
          <w:p w14:paraId="3B4E87FE" w14:textId="77777777" w:rsidR="00D819B0" w:rsidRPr="000D74B4" w:rsidRDefault="00D819B0">
            <w:pPr>
              <w:pStyle w:val="ListParagraph"/>
              <w:rPr>
                <w:szCs w:val="22"/>
              </w:rPr>
            </w:pPr>
          </w:p>
          <w:p w14:paraId="4EC3E6F3" w14:textId="77777777" w:rsidR="00D819B0" w:rsidRPr="000D74B4" w:rsidRDefault="00D819B0" w:rsidP="00DF2C8F">
            <w:pPr>
              <w:pStyle w:val="ListParagraph"/>
              <w:numPr>
                <w:ilvl w:val="0"/>
                <w:numId w:val="34"/>
              </w:numPr>
              <w:rPr>
                <w:szCs w:val="22"/>
              </w:rPr>
            </w:pPr>
            <w:r w:rsidRPr="000D74B4">
              <w:rPr>
                <w:szCs w:val="22"/>
              </w:rPr>
              <w:t>Early administration of broad-spectrum antibiotics is critical in patients presenting with sepsis.</w:t>
            </w:r>
          </w:p>
        </w:tc>
      </w:tr>
    </w:tbl>
    <w:p w14:paraId="076E2879" w14:textId="77777777" w:rsidR="00D819B0" w:rsidRPr="000D74B4" w:rsidRDefault="00D819B0" w:rsidP="00D819B0">
      <w:pPr>
        <w:rPr>
          <w:rFonts w:ascii="Times New Roman" w:eastAsia="Times New Roman" w:hAnsi="Times New Roman" w:cs="Times New Roman"/>
          <w:sz w:val="22"/>
          <w:szCs w:val="22"/>
          <w:lang w:val="en-ZA" w:eastAsia="en-GB"/>
        </w:rPr>
      </w:pPr>
    </w:p>
    <w:p w14:paraId="67B637F0" w14:textId="4BB70791" w:rsidR="00107FE6" w:rsidRPr="000D74B4" w:rsidRDefault="003D7ADD" w:rsidP="009B49EF">
      <w:pPr>
        <w:pStyle w:val="Heading1"/>
        <w:spacing w:line="240" w:lineRule="auto"/>
        <w:contextualSpacing/>
        <w:rPr>
          <w:rFonts w:ascii="Times New Roman" w:hAnsi="Times New Roman" w:cs="Times New Roman"/>
          <w:b/>
          <w:bCs/>
          <w:color w:val="auto"/>
          <w:sz w:val="22"/>
          <w:szCs w:val="22"/>
        </w:rPr>
      </w:pPr>
      <w:bookmarkStart w:id="81" w:name="_Toc73693269"/>
      <w:r w:rsidRPr="000D74B4">
        <w:rPr>
          <w:rFonts w:ascii="Times New Roman" w:hAnsi="Times New Roman" w:cs="Times New Roman"/>
          <w:b/>
          <w:bCs/>
          <w:color w:val="auto"/>
          <w:sz w:val="22"/>
          <w:szCs w:val="22"/>
        </w:rPr>
        <w:t xml:space="preserve">Part </w:t>
      </w:r>
      <w:r w:rsidR="00000194" w:rsidRPr="000D74B4">
        <w:rPr>
          <w:rFonts w:ascii="Times New Roman" w:hAnsi="Times New Roman" w:cs="Times New Roman"/>
          <w:b/>
          <w:bCs/>
          <w:color w:val="auto"/>
          <w:sz w:val="22"/>
          <w:szCs w:val="22"/>
        </w:rPr>
        <w:t>6</w:t>
      </w:r>
      <w:r w:rsidR="00A76661" w:rsidRPr="000D74B4">
        <w:rPr>
          <w:rFonts w:ascii="Times New Roman" w:hAnsi="Times New Roman" w:cs="Times New Roman"/>
          <w:b/>
          <w:bCs/>
          <w:color w:val="auto"/>
          <w:sz w:val="22"/>
          <w:szCs w:val="22"/>
        </w:rPr>
        <w:t>.</w:t>
      </w:r>
      <w:r w:rsidR="00A76661" w:rsidRPr="000D74B4">
        <w:rPr>
          <w:rFonts w:ascii="Times New Roman" w:hAnsi="Times New Roman" w:cs="Times New Roman"/>
          <w:sz w:val="22"/>
          <w:szCs w:val="22"/>
        </w:rPr>
        <w:t xml:space="preserve"> </w:t>
      </w:r>
      <w:r w:rsidR="00A76661" w:rsidRPr="000D74B4">
        <w:rPr>
          <w:rFonts w:ascii="Times New Roman" w:hAnsi="Times New Roman" w:cs="Times New Roman"/>
          <w:b/>
          <w:bCs/>
          <w:color w:val="auto"/>
          <w:sz w:val="22"/>
          <w:szCs w:val="22"/>
        </w:rPr>
        <w:t>Recommended Antibiotic Treatments for Common Bacterial Infections &amp; Syndromes in Adult Patients</w:t>
      </w:r>
      <w:bookmarkEnd w:id="81"/>
    </w:p>
    <w:p w14:paraId="6CC1575D" w14:textId="77777777" w:rsidR="00A76661" w:rsidRPr="000D74B4" w:rsidRDefault="00A76661">
      <w:pPr>
        <w:spacing w:after="0" w:line="240" w:lineRule="auto"/>
        <w:rPr>
          <w:rFonts w:ascii="Times New Roman" w:hAnsi="Times New Roman" w:cs="Times New Roman"/>
          <w:sz w:val="22"/>
          <w:szCs w:val="22"/>
        </w:rPr>
      </w:pPr>
    </w:p>
    <w:p w14:paraId="52C4D200" w14:textId="67B15F6F" w:rsidR="00A76661" w:rsidRPr="000D74B4" w:rsidRDefault="00A76661" w:rsidP="00A76661">
      <w:pPr>
        <w:pStyle w:val="Heading2"/>
        <w:rPr>
          <w:rFonts w:ascii="Times New Roman" w:hAnsi="Times New Roman" w:cs="Times New Roman"/>
          <w:color w:val="auto"/>
          <w:sz w:val="22"/>
          <w:szCs w:val="22"/>
        </w:rPr>
      </w:pPr>
      <w:bookmarkStart w:id="82" w:name="_Toc72995943"/>
      <w:bookmarkStart w:id="83" w:name="_Toc73693270"/>
      <w:r w:rsidRPr="000D74B4">
        <w:rPr>
          <w:rFonts w:ascii="Times New Roman" w:hAnsi="Times New Roman" w:cs="Times New Roman"/>
          <w:color w:val="auto"/>
          <w:sz w:val="22"/>
          <w:szCs w:val="22"/>
        </w:rPr>
        <w:t>Central Nervous System</w:t>
      </w:r>
      <w:bookmarkEnd w:id="82"/>
      <w:bookmarkEnd w:id="83"/>
    </w:p>
    <w:p w14:paraId="1AA7095B" w14:textId="77777777" w:rsidR="00000194" w:rsidRPr="000D74B4" w:rsidRDefault="00000194" w:rsidP="00000194">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898"/>
        <w:gridCol w:w="3011"/>
        <w:gridCol w:w="2257"/>
        <w:gridCol w:w="2184"/>
      </w:tblGrid>
      <w:tr w:rsidR="00A76661" w:rsidRPr="000D74B4" w14:paraId="0A56CC77" w14:textId="77777777" w:rsidTr="00A76661">
        <w:trPr>
          <w:trHeight w:val="20"/>
        </w:trPr>
        <w:tc>
          <w:tcPr>
            <w:tcW w:w="9350" w:type="dxa"/>
            <w:gridSpan w:val="4"/>
            <w:shd w:val="clear" w:color="auto" w:fill="BFBFBF" w:themeFill="background1" w:themeFillShade="BF"/>
            <w:vAlign w:val="center"/>
          </w:tcPr>
          <w:p w14:paraId="6BBB4519" w14:textId="77777777" w:rsidR="00A76661" w:rsidRPr="000D74B4" w:rsidRDefault="00A76661" w:rsidP="00A76661">
            <w:pPr>
              <w:pStyle w:val="Heading3"/>
              <w:outlineLvl w:val="2"/>
              <w:rPr>
                <w:rFonts w:ascii="Times New Roman" w:hAnsi="Times New Roman" w:cs="Times New Roman"/>
                <w:color w:val="auto"/>
                <w:szCs w:val="22"/>
              </w:rPr>
            </w:pPr>
            <w:bookmarkStart w:id="84" w:name="_Toc72995944"/>
            <w:bookmarkStart w:id="85" w:name="_Toc73693271"/>
            <w:r w:rsidRPr="000D74B4">
              <w:rPr>
                <w:rFonts w:ascii="Times New Roman" w:hAnsi="Times New Roman" w:cs="Times New Roman"/>
                <w:color w:val="auto"/>
                <w:szCs w:val="22"/>
              </w:rPr>
              <w:t>Acute Bacterial Meningitis (Community-Acquired)</w:t>
            </w:r>
            <w:bookmarkEnd w:id="84"/>
            <w:bookmarkEnd w:id="85"/>
            <w:r w:rsidRPr="000D74B4">
              <w:rPr>
                <w:rFonts w:ascii="Times New Roman" w:hAnsi="Times New Roman" w:cs="Times New Roman"/>
                <w:color w:val="auto"/>
                <w:szCs w:val="22"/>
              </w:rPr>
              <w:t xml:space="preserve"> </w:t>
            </w:r>
          </w:p>
        </w:tc>
      </w:tr>
      <w:tr w:rsidR="00A76661" w:rsidRPr="000D74B4" w14:paraId="6733E2C4" w14:textId="77777777" w:rsidTr="00A76661">
        <w:trPr>
          <w:trHeight w:val="20"/>
        </w:trPr>
        <w:tc>
          <w:tcPr>
            <w:tcW w:w="9350" w:type="dxa"/>
            <w:gridSpan w:val="4"/>
            <w:vAlign w:val="center"/>
          </w:tcPr>
          <w:p w14:paraId="3EEEB8CA"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Clinical definition: Inflammation of meninges and subarachnoid space. Common symptoms include headache, fever, stiff neck, reduced consciousness. Major causes of bacterial meningitis include </w:t>
            </w:r>
            <w:r w:rsidRPr="000D74B4">
              <w:rPr>
                <w:rFonts w:ascii="Times New Roman" w:hAnsi="Times New Roman" w:cs="Times New Roman"/>
                <w:i/>
                <w:iCs/>
                <w:szCs w:val="22"/>
              </w:rPr>
              <w:t>N. meningitidis, S. pneumoniae, L. monocytogenes</w:t>
            </w:r>
            <w:r w:rsidRPr="000D74B4">
              <w:rPr>
                <w:rFonts w:ascii="Times New Roman" w:hAnsi="Times New Roman" w:cs="Times New Roman"/>
                <w:szCs w:val="22"/>
              </w:rPr>
              <w:t>.</w:t>
            </w:r>
          </w:p>
        </w:tc>
      </w:tr>
      <w:tr w:rsidR="00A76661" w:rsidRPr="000D74B4" w14:paraId="3296D17A" w14:textId="77777777" w:rsidTr="00A76661">
        <w:trPr>
          <w:trHeight w:val="20"/>
        </w:trPr>
        <w:tc>
          <w:tcPr>
            <w:tcW w:w="9350" w:type="dxa"/>
            <w:gridSpan w:val="4"/>
            <w:shd w:val="clear" w:color="auto" w:fill="D9D9D9" w:themeFill="background1" w:themeFillShade="D9"/>
            <w:vAlign w:val="center"/>
          </w:tcPr>
          <w:p w14:paraId="4C8F5AAF"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Preferred antibiotic choice(s)</w:t>
            </w:r>
          </w:p>
        </w:tc>
      </w:tr>
      <w:tr w:rsidR="00A76661" w:rsidRPr="000D74B4" w14:paraId="0C46A414" w14:textId="77777777" w:rsidTr="00A76661">
        <w:trPr>
          <w:trHeight w:val="296"/>
        </w:trPr>
        <w:tc>
          <w:tcPr>
            <w:tcW w:w="1898" w:type="dxa"/>
            <w:vAlign w:val="bottom"/>
          </w:tcPr>
          <w:p w14:paraId="5EEF105B" w14:textId="77777777" w:rsidR="00A76661" w:rsidRPr="000D74B4" w:rsidRDefault="00A76661" w:rsidP="00A76661">
            <w:pPr>
              <w:spacing w:line="240" w:lineRule="auto"/>
              <w:jc w:val="center"/>
              <w:rPr>
                <w:rFonts w:ascii="Times New Roman" w:hAnsi="Times New Roman" w:cs="Times New Roman"/>
                <w:szCs w:val="22"/>
              </w:rPr>
            </w:pPr>
            <w:r w:rsidRPr="000D74B4">
              <w:rPr>
                <w:rFonts w:ascii="Times New Roman" w:hAnsi="Times New Roman" w:cs="Times New Roman"/>
                <w:szCs w:val="22"/>
              </w:rPr>
              <w:t>Drug</w:t>
            </w:r>
          </w:p>
        </w:tc>
        <w:tc>
          <w:tcPr>
            <w:tcW w:w="3011" w:type="dxa"/>
            <w:vAlign w:val="bottom"/>
          </w:tcPr>
          <w:p w14:paraId="14536780" w14:textId="15611086" w:rsidR="00A76661" w:rsidRPr="000D74B4" w:rsidRDefault="00A76661" w:rsidP="00A76661">
            <w:pPr>
              <w:spacing w:line="240" w:lineRule="auto"/>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2257" w:type="dxa"/>
            <w:vAlign w:val="bottom"/>
          </w:tcPr>
          <w:p w14:paraId="5EB65750" w14:textId="77777777" w:rsidR="00A76661" w:rsidRPr="000D74B4" w:rsidRDefault="00A76661" w:rsidP="00A76661">
            <w:pPr>
              <w:spacing w:line="240" w:lineRule="auto"/>
              <w:jc w:val="center"/>
              <w:rPr>
                <w:rFonts w:ascii="Times New Roman" w:hAnsi="Times New Roman" w:cs="Times New Roman"/>
                <w:szCs w:val="22"/>
              </w:rPr>
            </w:pPr>
            <w:r w:rsidRPr="000D74B4">
              <w:rPr>
                <w:rFonts w:ascii="Times New Roman" w:hAnsi="Times New Roman" w:cs="Times New Roman"/>
                <w:szCs w:val="22"/>
              </w:rPr>
              <w:t>Dosage</w:t>
            </w:r>
          </w:p>
        </w:tc>
        <w:tc>
          <w:tcPr>
            <w:tcW w:w="2184" w:type="dxa"/>
            <w:vAlign w:val="bottom"/>
          </w:tcPr>
          <w:p w14:paraId="144092A6" w14:textId="77777777" w:rsidR="00A76661" w:rsidRPr="000D74B4" w:rsidRDefault="00A76661" w:rsidP="00A76661">
            <w:pPr>
              <w:spacing w:line="240" w:lineRule="auto"/>
              <w:jc w:val="center"/>
              <w:rPr>
                <w:rFonts w:ascii="Times New Roman" w:hAnsi="Times New Roman" w:cs="Times New Roman"/>
                <w:szCs w:val="22"/>
              </w:rPr>
            </w:pPr>
            <w:r w:rsidRPr="000D74B4">
              <w:rPr>
                <w:rFonts w:ascii="Times New Roman" w:hAnsi="Times New Roman" w:cs="Times New Roman"/>
                <w:szCs w:val="22"/>
              </w:rPr>
              <w:t>Duration</w:t>
            </w:r>
          </w:p>
        </w:tc>
      </w:tr>
      <w:tr w:rsidR="00A76661" w:rsidRPr="000D74B4" w14:paraId="5E18DB4D" w14:textId="77777777" w:rsidTr="00A76661">
        <w:trPr>
          <w:trHeight w:val="20"/>
        </w:trPr>
        <w:tc>
          <w:tcPr>
            <w:tcW w:w="1898" w:type="dxa"/>
            <w:vAlign w:val="center"/>
          </w:tcPr>
          <w:p w14:paraId="0D114878"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Ceftriaxone (IV)</w:t>
            </w:r>
          </w:p>
        </w:tc>
        <w:tc>
          <w:tcPr>
            <w:tcW w:w="3011" w:type="dxa"/>
            <w:vAlign w:val="center"/>
          </w:tcPr>
          <w:p w14:paraId="6B15D5B8"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257" w:type="dxa"/>
            <w:vAlign w:val="center"/>
          </w:tcPr>
          <w:p w14:paraId="3FB4E18A"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2 g 12 hourly</w:t>
            </w:r>
          </w:p>
        </w:tc>
        <w:tc>
          <w:tcPr>
            <w:tcW w:w="2184" w:type="dxa"/>
            <w:vMerge w:val="restart"/>
            <w:vAlign w:val="center"/>
          </w:tcPr>
          <w:p w14:paraId="193D41FA"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If culture negative: 10 days. In case of proven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infection: 14 days</w:t>
            </w:r>
          </w:p>
        </w:tc>
      </w:tr>
      <w:tr w:rsidR="00A76661" w:rsidRPr="000D74B4" w14:paraId="70F80E62" w14:textId="77777777" w:rsidTr="00A76661">
        <w:trPr>
          <w:trHeight w:val="20"/>
        </w:trPr>
        <w:tc>
          <w:tcPr>
            <w:tcW w:w="1898" w:type="dxa"/>
            <w:vAlign w:val="center"/>
          </w:tcPr>
          <w:p w14:paraId="7AA1FDBF"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Cefotaxime (IV)</w:t>
            </w:r>
          </w:p>
        </w:tc>
        <w:tc>
          <w:tcPr>
            <w:tcW w:w="3011" w:type="dxa"/>
            <w:vAlign w:val="center"/>
          </w:tcPr>
          <w:p w14:paraId="3390945B"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250 mg per vial (as sodium salt</w:t>
            </w:r>
          </w:p>
        </w:tc>
        <w:tc>
          <w:tcPr>
            <w:tcW w:w="2257" w:type="dxa"/>
            <w:vAlign w:val="center"/>
          </w:tcPr>
          <w:p w14:paraId="4C982639"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2 g 6 hourly</w:t>
            </w:r>
          </w:p>
        </w:tc>
        <w:tc>
          <w:tcPr>
            <w:tcW w:w="2184" w:type="dxa"/>
            <w:vMerge/>
            <w:vAlign w:val="center"/>
          </w:tcPr>
          <w:p w14:paraId="03FF3745" w14:textId="77777777" w:rsidR="00A76661" w:rsidRPr="000D74B4" w:rsidRDefault="00A76661" w:rsidP="00A76661">
            <w:pPr>
              <w:spacing w:line="240" w:lineRule="auto"/>
              <w:rPr>
                <w:rFonts w:ascii="Times New Roman" w:hAnsi="Times New Roman" w:cs="Times New Roman"/>
                <w:szCs w:val="22"/>
              </w:rPr>
            </w:pPr>
          </w:p>
        </w:tc>
      </w:tr>
      <w:tr w:rsidR="00A76661" w:rsidRPr="000D74B4" w14:paraId="52D2551C" w14:textId="77777777" w:rsidTr="00A76661">
        <w:trPr>
          <w:trHeight w:val="20"/>
        </w:trPr>
        <w:tc>
          <w:tcPr>
            <w:tcW w:w="9350" w:type="dxa"/>
            <w:gridSpan w:val="4"/>
            <w:shd w:val="clear" w:color="auto" w:fill="D9D9D9" w:themeFill="background1" w:themeFillShade="D9"/>
            <w:vAlign w:val="center"/>
          </w:tcPr>
          <w:p w14:paraId="774CA7E8"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Alternative antibiotic choice(s)</w:t>
            </w:r>
          </w:p>
        </w:tc>
      </w:tr>
      <w:tr w:rsidR="00A76661" w:rsidRPr="000D74B4" w14:paraId="5059131A" w14:textId="77777777" w:rsidTr="00A76661">
        <w:trPr>
          <w:trHeight w:val="20"/>
        </w:trPr>
        <w:tc>
          <w:tcPr>
            <w:tcW w:w="1898" w:type="dxa"/>
            <w:vAlign w:val="center"/>
          </w:tcPr>
          <w:p w14:paraId="6A17E750"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Ampicillin (IV)</w:t>
            </w:r>
          </w:p>
        </w:tc>
        <w:tc>
          <w:tcPr>
            <w:tcW w:w="3011" w:type="dxa"/>
            <w:vAlign w:val="center"/>
          </w:tcPr>
          <w:p w14:paraId="3211E797"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500 mg; 1 g (as sodium salt) in vial</w:t>
            </w:r>
          </w:p>
        </w:tc>
        <w:tc>
          <w:tcPr>
            <w:tcW w:w="2257" w:type="dxa"/>
            <w:vAlign w:val="center"/>
          </w:tcPr>
          <w:p w14:paraId="73EE6B89"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3 g 6 hourly </w:t>
            </w:r>
          </w:p>
        </w:tc>
        <w:tc>
          <w:tcPr>
            <w:tcW w:w="2184" w:type="dxa"/>
            <w:vAlign w:val="center"/>
          </w:tcPr>
          <w:p w14:paraId="1CA06540"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10 days, or if confirmed </w:t>
            </w:r>
            <w:r w:rsidRPr="000D74B4">
              <w:rPr>
                <w:rFonts w:ascii="Times New Roman" w:hAnsi="Times New Roman" w:cs="Times New Roman"/>
                <w:i/>
                <w:iCs/>
                <w:szCs w:val="22"/>
              </w:rPr>
              <w:t xml:space="preserve">L. monocytogenes: </w:t>
            </w:r>
            <w:r w:rsidRPr="000D74B4">
              <w:rPr>
                <w:rFonts w:ascii="Times New Roman" w:hAnsi="Times New Roman" w:cs="Times New Roman"/>
                <w:szCs w:val="22"/>
              </w:rPr>
              <w:t>3 weeks</w:t>
            </w:r>
          </w:p>
        </w:tc>
      </w:tr>
      <w:tr w:rsidR="00A76661" w:rsidRPr="000D74B4" w14:paraId="27A72303" w14:textId="77777777" w:rsidTr="00A76661">
        <w:trPr>
          <w:trHeight w:val="20"/>
        </w:trPr>
        <w:tc>
          <w:tcPr>
            <w:tcW w:w="1898" w:type="dxa"/>
            <w:vAlign w:val="center"/>
          </w:tcPr>
          <w:p w14:paraId="043EB7E5"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Benzylpenicillin (IV)</w:t>
            </w:r>
          </w:p>
        </w:tc>
        <w:tc>
          <w:tcPr>
            <w:tcW w:w="3011" w:type="dxa"/>
            <w:vAlign w:val="center"/>
          </w:tcPr>
          <w:p w14:paraId="752191CC"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600 mg; 3 g (sodium or potassium salt) in vial</w:t>
            </w:r>
          </w:p>
        </w:tc>
        <w:tc>
          <w:tcPr>
            <w:tcW w:w="2257" w:type="dxa"/>
            <w:vAlign w:val="center"/>
          </w:tcPr>
          <w:p w14:paraId="23E33580" w14:textId="77777777" w:rsidR="00A76661" w:rsidRPr="000D74B4" w:rsidRDefault="00A76661" w:rsidP="00A76661">
            <w:pPr>
              <w:tabs>
                <w:tab w:val="left" w:pos="1204"/>
              </w:tabs>
              <w:spacing w:line="240" w:lineRule="auto"/>
              <w:rPr>
                <w:rFonts w:ascii="Times New Roman" w:hAnsi="Times New Roman" w:cs="Times New Roman"/>
                <w:szCs w:val="22"/>
              </w:rPr>
            </w:pPr>
            <w:r w:rsidRPr="000D74B4">
              <w:rPr>
                <w:rFonts w:ascii="Times New Roman" w:hAnsi="Times New Roman" w:cs="Times New Roman"/>
                <w:szCs w:val="22"/>
              </w:rPr>
              <w:t xml:space="preserve">4 MU 4 </w:t>
            </w:r>
            <w:proofErr w:type="gramStart"/>
            <w:r w:rsidRPr="000D74B4">
              <w:rPr>
                <w:rFonts w:ascii="Times New Roman" w:hAnsi="Times New Roman" w:cs="Times New Roman"/>
                <w:szCs w:val="22"/>
              </w:rPr>
              <w:t>hourly</w:t>
            </w:r>
            <w:proofErr w:type="gramEnd"/>
          </w:p>
        </w:tc>
        <w:tc>
          <w:tcPr>
            <w:tcW w:w="2184" w:type="dxa"/>
            <w:vAlign w:val="center"/>
          </w:tcPr>
          <w:p w14:paraId="5E8822AD"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10 days</w:t>
            </w:r>
          </w:p>
        </w:tc>
      </w:tr>
      <w:tr w:rsidR="00A76661" w:rsidRPr="000D74B4" w14:paraId="7B18920A" w14:textId="77777777" w:rsidTr="00A76661">
        <w:trPr>
          <w:trHeight w:val="20"/>
        </w:trPr>
        <w:tc>
          <w:tcPr>
            <w:tcW w:w="1898" w:type="dxa"/>
            <w:vAlign w:val="center"/>
          </w:tcPr>
          <w:p w14:paraId="51F6ED99" w14:textId="77777777" w:rsidR="00A76661" w:rsidRPr="000D74B4" w:rsidRDefault="00A76661" w:rsidP="00A76661">
            <w:pPr>
              <w:spacing w:line="240" w:lineRule="auto"/>
              <w:rPr>
                <w:rFonts w:ascii="Times New Roman" w:hAnsi="Times New Roman" w:cs="Times New Roman"/>
                <w:szCs w:val="22"/>
                <w:vertAlign w:val="superscript"/>
              </w:rPr>
            </w:pPr>
            <w:r w:rsidRPr="000D74B4">
              <w:rPr>
                <w:rFonts w:ascii="Times New Roman" w:hAnsi="Times New Roman" w:cs="Times New Roman"/>
                <w:szCs w:val="22"/>
              </w:rPr>
              <w:t>Chloramphenicol (IV)</w:t>
            </w:r>
            <w:r w:rsidRPr="000D74B4">
              <w:rPr>
                <w:rFonts w:ascii="Times New Roman" w:hAnsi="Times New Roman" w:cs="Times New Roman"/>
                <w:szCs w:val="22"/>
                <w:vertAlign w:val="superscript"/>
              </w:rPr>
              <w:t>A</w:t>
            </w:r>
          </w:p>
        </w:tc>
        <w:tc>
          <w:tcPr>
            <w:tcW w:w="3011" w:type="dxa"/>
            <w:vAlign w:val="center"/>
          </w:tcPr>
          <w:p w14:paraId="0905F9AD"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1 g (sodium succinate) in vial</w:t>
            </w:r>
          </w:p>
        </w:tc>
        <w:tc>
          <w:tcPr>
            <w:tcW w:w="2257" w:type="dxa"/>
            <w:vAlign w:val="center"/>
          </w:tcPr>
          <w:p w14:paraId="45481553" w14:textId="77777777" w:rsidR="00A76661" w:rsidRPr="000D74B4" w:rsidRDefault="00A76661" w:rsidP="00A76661">
            <w:pPr>
              <w:rPr>
                <w:rFonts w:ascii="Times New Roman" w:hAnsi="Times New Roman" w:cs="Times New Roman"/>
                <w:szCs w:val="22"/>
              </w:rPr>
            </w:pPr>
            <w:r w:rsidRPr="000D74B4">
              <w:rPr>
                <w:rFonts w:ascii="Times New Roman" w:hAnsi="Times New Roman" w:cs="Times New Roman"/>
                <w:szCs w:val="22"/>
              </w:rPr>
              <w:t>1 g 6 hourly</w:t>
            </w:r>
          </w:p>
        </w:tc>
        <w:tc>
          <w:tcPr>
            <w:tcW w:w="2184" w:type="dxa"/>
            <w:vAlign w:val="center"/>
          </w:tcPr>
          <w:p w14:paraId="7966E2D2"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10 days</w:t>
            </w:r>
          </w:p>
        </w:tc>
      </w:tr>
      <w:tr w:rsidR="00A76661" w:rsidRPr="000D74B4" w14:paraId="4CA4FC68" w14:textId="77777777" w:rsidTr="00A76661">
        <w:trPr>
          <w:trHeight w:val="20"/>
        </w:trPr>
        <w:tc>
          <w:tcPr>
            <w:tcW w:w="9350" w:type="dxa"/>
            <w:gridSpan w:val="4"/>
            <w:shd w:val="clear" w:color="auto" w:fill="D9D9D9" w:themeFill="background1" w:themeFillShade="D9"/>
            <w:vAlign w:val="center"/>
          </w:tcPr>
          <w:p w14:paraId="78A77E4B"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In case of non-severe penicillin allergy </w:t>
            </w:r>
          </w:p>
        </w:tc>
      </w:tr>
      <w:tr w:rsidR="00A76661" w:rsidRPr="000D74B4" w14:paraId="7CE6E0A1" w14:textId="77777777" w:rsidTr="00A76661">
        <w:trPr>
          <w:trHeight w:val="20"/>
        </w:trPr>
        <w:tc>
          <w:tcPr>
            <w:tcW w:w="1898" w:type="dxa"/>
            <w:vAlign w:val="center"/>
          </w:tcPr>
          <w:p w14:paraId="7073F0AE"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Ceftriaxone</w:t>
            </w:r>
          </w:p>
        </w:tc>
        <w:tc>
          <w:tcPr>
            <w:tcW w:w="3011" w:type="dxa"/>
            <w:vAlign w:val="center"/>
          </w:tcPr>
          <w:p w14:paraId="2AE52751"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250 mg; 1 g (as sodium salt) in vial</w:t>
            </w:r>
          </w:p>
        </w:tc>
        <w:tc>
          <w:tcPr>
            <w:tcW w:w="2257" w:type="dxa"/>
            <w:vAlign w:val="center"/>
          </w:tcPr>
          <w:p w14:paraId="34221BAE"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2 g 12 hourly</w:t>
            </w:r>
          </w:p>
        </w:tc>
        <w:tc>
          <w:tcPr>
            <w:tcW w:w="2184" w:type="dxa"/>
            <w:vMerge w:val="restart"/>
            <w:vAlign w:val="center"/>
          </w:tcPr>
          <w:p w14:paraId="1B8CA01B"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If culture negative: 10 days. In case of proven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infection: 14 days</w:t>
            </w:r>
          </w:p>
        </w:tc>
      </w:tr>
      <w:tr w:rsidR="00A76661" w:rsidRPr="000D74B4" w14:paraId="6EE0FBE6" w14:textId="77777777" w:rsidTr="00A76661">
        <w:trPr>
          <w:trHeight w:val="20"/>
        </w:trPr>
        <w:tc>
          <w:tcPr>
            <w:tcW w:w="1898" w:type="dxa"/>
            <w:vAlign w:val="center"/>
          </w:tcPr>
          <w:p w14:paraId="404482DD"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Cefotaxime (IV)</w:t>
            </w:r>
          </w:p>
        </w:tc>
        <w:tc>
          <w:tcPr>
            <w:tcW w:w="3011" w:type="dxa"/>
            <w:vAlign w:val="center"/>
          </w:tcPr>
          <w:p w14:paraId="1F5D3439"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Powder for injection: 250 mg per vial (as sodium salt</w:t>
            </w:r>
          </w:p>
        </w:tc>
        <w:tc>
          <w:tcPr>
            <w:tcW w:w="2257" w:type="dxa"/>
            <w:vAlign w:val="center"/>
          </w:tcPr>
          <w:p w14:paraId="55A943AD"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2 g 6 hourly</w:t>
            </w:r>
          </w:p>
        </w:tc>
        <w:tc>
          <w:tcPr>
            <w:tcW w:w="2184" w:type="dxa"/>
            <w:vMerge/>
            <w:vAlign w:val="center"/>
          </w:tcPr>
          <w:p w14:paraId="59961CF0" w14:textId="77777777" w:rsidR="00A76661" w:rsidRPr="000D74B4" w:rsidRDefault="00A76661" w:rsidP="00A76661">
            <w:pPr>
              <w:spacing w:line="240" w:lineRule="auto"/>
              <w:rPr>
                <w:rFonts w:ascii="Times New Roman" w:hAnsi="Times New Roman" w:cs="Times New Roman"/>
                <w:szCs w:val="22"/>
              </w:rPr>
            </w:pPr>
          </w:p>
        </w:tc>
      </w:tr>
      <w:tr w:rsidR="00A76661" w:rsidRPr="000D74B4" w14:paraId="74622E15" w14:textId="77777777" w:rsidTr="00A76661">
        <w:trPr>
          <w:trHeight w:val="20"/>
        </w:trPr>
        <w:tc>
          <w:tcPr>
            <w:tcW w:w="9350" w:type="dxa"/>
            <w:gridSpan w:val="4"/>
            <w:shd w:val="clear" w:color="auto" w:fill="D9D9D9" w:themeFill="background1" w:themeFillShade="D9"/>
            <w:vAlign w:val="center"/>
          </w:tcPr>
          <w:p w14:paraId="482CA928"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In case of severe Penicillin allergy </w:t>
            </w:r>
          </w:p>
        </w:tc>
      </w:tr>
      <w:tr w:rsidR="00A76661" w:rsidRPr="000D74B4" w14:paraId="5A545A56" w14:textId="77777777" w:rsidTr="00A76661">
        <w:trPr>
          <w:trHeight w:val="20"/>
        </w:trPr>
        <w:tc>
          <w:tcPr>
            <w:tcW w:w="1898" w:type="dxa"/>
            <w:vAlign w:val="center"/>
          </w:tcPr>
          <w:p w14:paraId="758ED190"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Moxifloxacin (IV, PO)</w:t>
            </w:r>
          </w:p>
        </w:tc>
        <w:tc>
          <w:tcPr>
            <w:tcW w:w="3011" w:type="dxa"/>
            <w:vAlign w:val="center"/>
          </w:tcPr>
          <w:p w14:paraId="030A7DEC" w14:textId="35AEEDD3"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Tablet: 400 mg or 100 mg (dispersible); Injectable solution: 400mg/250 mL</w:t>
            </w:r>
            <w:r w:rsidR="00000194" w:rsidRPr="000D74B4">
              <w:rPr>
                <w:rStyle w:val="FootnoteReference"/>
                <w:rFonts w:ascii="Times New Roman" w:hAnsi="Times New Roman" w:cs="Times New Roman"/>
                <w:szCs w:val="22"/>
              </w:rPr>
              <w:footnoteReference w:id="15"/>
            </w:r>
          </w:p>
        </w:tc>
        <w:tc>
          <w:tcPr>
            <w:tcW w:w="2257" w:type="dxa"/>
            <w:vAlign w:val="center"/>
          </w:tcPr>
          <w:p w14:paraId="448D7CE8"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400 mg once daily </w:t>
            </w:r>
          </w:p>
        </w:tc>
        <w:tc>
          <w:tcPr>
            <w:tcW w:w="2184" w:type="dxa"/>
            <w:vAlign w:val="center"/>
          </w:tcPr>
          <w:p w14:paraId="02FDB6A4"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If culture negative: 10 days. In case of </w:t>
            </w:r>
            <w:r w:rsidRPr="000D74B4">
              <w:rPr>
                <w:rFonts w:ascii="Times New Roman" w:hAnsi="Times New Roman" w:cs="Times New Roman"/>
                <w:szCs w:val="22"/>
              </w:rPr>
              <w:lastRenderedPageBreak/>
              <w:t xml:space="preserve">proven </w:t>
            </w:r>
            <w:r w:rsidRPr="000D74B4">
              <w:rPr>
                <w:rFonts w:ascii="Times New Roman" w:hAnsi="Times New Roman" w:cs="Times New Roman"/>
                <w:i/>
                <w:iCs/>
                <w:szCs w:val="22"/>
              </w:rPr>
              <w:t>S. pneumoniae</w:t>
            </w:r>
            <w:r w:rsidRPr="000D74B4">
              <w:rPr>
                <w:rFonts w:ascii="Times New Roman" w:hAnsi="Times New Roman" w:cs="Times New Roman"/>
                <w:szCs w:val="22"/>
              </w:rPr>
              <w:t xml:space="preserve"> infection: 14 days</w:t>
            </w:r>
          </w:p>
        </w:tc>
      </w:tr>
      <w:tr w:rsidR="00A76661" w:rsidRPr="000D74B4" w14:paraId="7E8D4531" w14:textId="77777777" w:rsidTr="00A76661">
        <w:trPr>
          <w:trHeight w:val="20"/>
        </w:trPr>
        <w:tc>
          <w:tcPr>
            <w:tcW w:w="9350" w:type="dxa"/>
            <w:gridSpan w:val="4"/>
            <w:vAlign w:val="center"/>
          </w:tcPr>
          <w:p w14:paraId="711A8E40"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lastRenderedPageBreak/>
              <w:t xml:space="preserve">Principles of Stewardship: </w:t>
            </w:r>
          </w:p>
          <w:p w14:paraId="22D02B82" w14:textId="77777777" w:rsidR="00A76661" w:rsidRPr="000D74B4" w:rsidRDefault="00A76661" w:rsidP="00DF2C8F">
            <w:pPr>
              <w:pStyle w:val="ListParagraph"/>
              <w:numPr>
                <w:ilvl w:val="0"/>
                <w:numId w:val="7"/>
              </w:numPr>
              <w:rPr>
                <w:szCs w:val="22"/>
              </w:rPr>
            </w:pPr>
            <w:r w:rsidRPr="000D74B4">
              <w:rPr>
                <w:szCs w:val="22"/>
              </w:rPr>
              <w:t>Chloramphenicol is not preferred and should only be used if other listed antibiotics are not available.</w:t>
            </w:r>
          </w:p>
          <w:p w14:paraId="2721D040" w14:textId="77777777" w:rsidR="00A76661" w:rsidRPr="000D74B4" w:rsidRDefault="00A76661" w:rsidP="00A76661">
            <w:pPr>
              <w:pStyle w:val="ListParagraph"/>
              <w:rPr>
                <w:szCs w:val="22"/>
              </w:rPr>
            </w:pPr>
          </w:p>
          <w:p w14:paraId="573EFFAA" w14:textId="77777777" w:rsidR="00A76661" w:rsidRPr="000D74B4" w:rsidRDefault="00A76661" w:rsidP="00DF2C8F">
            <w:pPr>
              <w:pStyle w:val="ListParagraph"/>
              <w:numPr>
                <w:ilvl w:val="0"/>
                <w:numId w:val="6"/>
              </w:numPr>
              <w:rPr>
                <w:szCs w:val="22"/>
              </w:rPr>
            </w:pPr>
            <w:r w:rsidRPr="000D74B4">
              <w:rPr>
                <w:szCs w:val="22"/>
              </w:rPr>
              <w:t>Acute meningitis may be caused by a range of pathogens, some of which are not bacteria. Microbiologic diagnosis, including bacterial culture from CSF and blood, should be obtained as soon as possible to confirm etiology.</w:t>
            </w:r>
          </w:p>
          <w:p w14:paraId="6E098702" w14:textId="1660B56E" w:rsidR="00A76661" w:rsidRPr="000D74B4" w:rsidRDefault="00A76661" w:rsidP="00DF2C8F">
            <w:pPr>
              <w:pStyle w:val="ListParagraph"/>
              <w:numPr>
                <w:ilvl w:val="0"/>
                <w:numId w:val="6"/>
              </w:numPr>
              <w:rPr>
                <w:szCs w:val="22"/>
              </w:rPr>
            </w:pPr>
            <w:r w:rsidRPr="000D74B4">
              <w:rPr>
                <w:szCs w:val="22"/>
              </w:rPr>
              <w:t xml:space="preserve">In presentations of subacute or chronic nature, consider diagnostic tests for TB meningitis, particularly in HIV-endemic areas. </w:t>
            </w:r>
          </w:p>
        </w:tc>
      </w:tr>
      <w:tr w:rsidR="00A76661" w:rsidRPr="000D74B4" w14:paraId="64D6FA36" w14:textId="77777777" w:rsidTr="00A76661">
        <w:trPr>
          <w:trHeight w:val="20"/>
        </w:trPr>
        <w:tc>
          <w:tcPr>
            <w:tcW w:w="9350" w:type="dxa"/>
            <w:gridSpan w:val="4"/>
            <w:vAlign w:val="center"/>
          </w:tcPr>
          <w:p w14:paraId="0CA4778B" w14:textId="77777777" w:rsidR="00A76661" w:rsidRPr="000D74B4" w:rsidRDefault="00A76661" w:rsidP="00A76661">
            <w:pPr>
              <w:spacing w:line="240" w:lineRule="auto"/>
              <w:rPr>
                <w:rFonts w:ascii="Times New Roman" w:hAnsi="Times New Roman" w:cs="Times New Roman"/>
                <w:szCs w:val="22"/>
              </w:rPr>
            </w:pPr>
            <w:r w:rsidRPr="000D74B4">
              <w:rPr>
                <w:rFonts w:ascii="Times New Roman" w:hAnsi="Times New Roman" w:cs="Times New Roman"/>
                <w:szCs w:val="22"/>
              </w:rPr>
              <w:t xml:space="preserve">Other Notes: </w:t>
            </w:r>
          </w:p>
          <w:p w14:paraId="1C8AC406" w14:textId="77777777" w:rsidR="00A76661" w:rsidRPr="000D74B4" w:rsidRDefault="00A76661" w:rsidP="00DF2C8F">
            <w:pPr>
              <w:pStyle w:val="ListParagraph"/>
              <w:numPr>
                <w:ilvl w:val="0"/>
                <w:numId w:val="1"/>
              </w:numPr>
              <w:rPr>
                <w:szCs w:val="22"/>
              </w:rPr>
            </w:pPr>
            <w:r w:rsidRPr="000D74B4">
              <w:rPr>
                <w:szCs w:val="22"/>
              </w:rPr>
              <w:t>Add ampicillin in situations of confirmed Listeria outbreaks and for patients at high risk for Listeria including:</w:t>
            </w:r>
          </w:p>
          <w:p w14:paraId="128EDA52" w14:textId="77777777" w:rsidR="00A76661" w:rsidRPr="000D74B4" w:rsidRDefault="00A76661" w:rsidP="00DF2C8F">
            <w:pPr>
              <w:pStyle w:val="ListParagraph"/>
              <w:numPr>
                <w:ilvl w:val="0"/>
                <w:numId w:val="5"/>
              </w:numPr>
              <w:rPr>
                <w:szCs w:val="22"/>
              </w:rPr>
            </w:pPr>
            <w:r w:rsidRPr="000D74B4">
              <w:rPr>
                <w:szCs w:val="22"/>
              </w:rPr>
              <w:t>Patients over 50 years of age</w:t>
            </w:r>
          </w:p>
          <w:p w14:paraId="0D5A41DA" w14:textId="77777777" w:rsidR="00A76661" w:rsidRPr="000D74B4" w:rsidRDefault="00A76661" w:rsidP="00DF2C8F">
            <w:pPr>
              <w:pStyle w:val="ListParagraph"/>
              <w:numPr>
                <w:ilvl w:val="0"/>
                <w:numId w:val="5"/>
              </w:numPr>
              <w:rPr>
                <w:szCs w:val="22"/>
              </w:rPr>
            </w:pPr>
            <w:r w:rsidRPr="000D74B4">
              <w:rPr>
                <w:szCs w:val="22"/>
              </w:rPr>
              <w:t xml:space="preserve">Immunosuppressed patients – cancer, transplantation etc. </w:t>
            </w:r>
          </w:p>
          <w:p w14:paraId="5A9CF54D" w14:textId="77777777" w:rsidR="00A76661" w:rsidRPr="000D74B4" w:rsidRDefault="00A76661" w:rsidP="00DF2C8F">
            <w:pPr>
              <w:pStyle w:val="ListParagraph"/>
              <w:numPr>
                <w:ilvl w:val="0"/>
                <w:numId w:val="5"/>
              </w:numPr>
              <w:rPr>
                <w:szCs w:val="22"/>
              </w:rPr>
            </w:pPr>
            <w:r w:rsidRPr="000D74B4">
              <w:rPr>
                <w:szCs w:val="22"/>
              </w:rPr>
              <w:t>Patients with alcoholism, cirrhosis, etc.</w:t>
            </w:r>
          </w:p>
          <w:p w14:paraId="527B7226" w14:textId="77777777" w:rsidR="00A76661" w:rsidRPr="000D74B4" w:rsidRDefault="00A76661" w:rsidP="00DF2C8F">
            <w:pPr>
              <w:pStyle w:val="ListParagraph"/>
              <w:numPr>
                <w:ilvl w:val="0"/>
                <w:numId w:val="5"/>
              </w:numPr>
              <w:rPr>
                <w:szCs w:val="22"/>
              </w:rPr>
            </w:pPr>
            <w:r w:rsidRPr="000D74B4">
              <w:rPr>
                <w:szCs w:val="22"/>
              </w:rPr>
              <w:t>Pregnant women</w:t>
            </w:r>
          </w:p>
        </w:tc>
      </w:tr>
    </w:tbl>
    <w:p w14:paraId="6F943F9C" w14:textId="77777777" w:rsidR="00A76661" w:rsidRPr="000D74B4" w:rsidRDefault="00A76661" w:rsidP="00A76661">
      <w:pPr>
        <w:pStyle w:val="Heading2"/>
        <w:rPr>
          <w:rFonts w:ascii="Times New Roman" w:hAnsi="Times New Roman" w:cs="Times New Roman"/>
          <w:color w:val="auto"/>
          <w:sz w:val="22"/>
          <w:szCs w:val="22"/>
        </w:rPr>
      </w:pPr>
      <w:bookmarkStart w:id="86" w:name="_Toc72995945"/>
    </w:p>
    <w:p w14:paraId="160B04B3" w14:textId="4D345AD1" w:rsidR="00A76661" w:rsidRPr="000D74B4" w:rsidRDefault="00A76661" w:rsidP="00A76661">
      <w:pPr>
        <w:pStyle w:val="Heading2"/>
        <w:rPr>
          <w:rFonts w:ascii="Times New Roman" w:hAnsi="Times New Roman" w:cs="Times New Roman"/>
          <w:color w:val="auto"/>
          <w:sz w:val="22"/>
          <w:szCs w:val="22"/>
        </w:rPr>
      </w:pPr>
      <w:bookmarkStart w:id="87" w:name="_Toc73693272"/>
      <w:r w:rsidRPr="000D74B4">
        <w:rPr>
          <w:rFonts w:ascii="Times New Roman" w:hAnsi="Times New Roman" w:cs="Times New Roman"/>
          <w:color w:val="auto"/>
          <w:sz w:val="22"/>
          <w:szCs w:val="22"/>
        </w:rPr>
        <w:t>Head, Eye, Ear, Nose &amp; Throat</w:t>
      </w:r>
      <w:bookmarkEnd w:id="86"/>
      <w:bookmarkEnd w:id="87"/>
      <w:r w:rsidRPr="000D74B4">
        <w:rPr>
          <w:rFonts w:ascii="Times New Roman" w:hAnsi="Times New Roman" w:cs="Times New Roman"/>
          <w:color w:val="auto"/>
          <w:sz w:val="22"/>
          <w:szCs w:val="22"/>
        </w:rPr>
        <w:t xml:space="preserve"> </w:t>
      </w:r>
    </w:p>
    <w:p w14:paraId="620E1B2E" w14:textId="77777777" w:rsidR="00000194" w:rsidRPr="000D74B4" w:rsidRDefault="00000194" w:rsidP="00000194">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763"/>
        <w:gridCol w:w="3356"/>
        <w:gridCol w:w="1956"/>
        <w:gridCol w:w="2275"/>
      </w:tblGrid>
      <w:tr w:rsidR="00BC7A79" w:rsidRPr="000D74B4" w14:paraId="19C798A1" w14:textId="77777777" w:rsidTr="00A57B3F">
        <w:trPr>
          <w:trHeight w:val="20"/>
        </w:trPr>
        <w:tc>
          <w:tcPr>
            <w:tcW w:w="9350" w:type="dxa"/>
            <w:gridSpan w:val="4"/>
            <w:shd w:val="clear" w:color="auto" w:fill="BFBFBF" w:themeFill="background1" w:themeFillShade="BF"/>
          </w:tcPr>
          <w:p w14:paraId="4A9D90C4" w14:textId="77777777" w:rsidR="00BC7A79" w:rsidRPr="000D74B4" w:rsidRDefault="00BC7A79" w:rsidP="00A57B3F">
            <w:pPr>
              <w:pStyle w:val="Heading3"/>
              <w:outlineLvl w:val="2"/>
              <w:rPr>
                <w:rFonts w:ascii="Times New Roman" w:hAnsi="Times New Roman" w:cs="Times New Roman"/>
                <w:color w:val="auto"/>
                <w:szCs w:val="22"/>
              </w:rPr>
            </w:pPr>
            <w:bookmarkStart w:id="88" w:name="_Toc72995946"/>
            <w:bookmarkStart w:id="89" w:name="_Toc73693273"/>
            <w:r w:rsidRPr="000D74B4">
              <w:rPr>
                <w:rFonts w:ascii="Times New Roman" w:hAnsi="Times New Roman" w:cs="Times New Roman"/>
                <w:color w:val="auto"/>
                <w:szCs w:val="22"/>
              </w:rPr>
              <w:t>Acute Otitis Media</w:t>
            </w:r>
            <w:bookmarkEnd w:id="88"/>
            <w:bookmarkEnd w:id="89"/>
          </w:p>
        </w:tc>
      </w:tr>
      <w:tr w:rsidR="00BC7A79" w:rsidRPr="000D74B4" w14:paraId="73174EC4" w14:textId="77777777" w:rsidTr="00A57B3F">
        <w:trPr>
          <w:trHeight w:val="20"/>
        </w:trPr>
        <w:tc>
          <w:tcPr>
            <w:tcW w:w="9350" w:type="dxa"/>
            <w:gridSpan w:val="4"/>
          </w:tcPr>
          <w:p w14:paraId="193721C5"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 xml:space="preserve">Clinical definition: Acute infection and inflammation of the middle ear. Common symptoms include ear pain and difficulty hearing. Common bacterial etiologies include </w:t>
            </w:r>
            <w:r w:rsidRPr="000D74B4">
              <w:rPr>
                <w:rFonts w:ascii="Times New Roman" w:eastAsia="Times New Roman" w:hAnsi="Times New Roman" w:cs="Times New Roman"/>
                <w:i/>
                <w:iCs/>
                <w:szCs w:val="22"/>
              </w:rPr>
              <w:t xml:space="preserve">S. pneumoniae, H. influenzae, M. catarrhalis, S. aureus, Group A </w:t>
            </w:r>
            <w:r w:rsidRPr="000D74B4">
              <w:rPr>
                <w:rFonts w:ascii="Times New Roman" w:hAnsi="Times New Roman" w:cs="Times New Roman"/>
                <w:i/>
                <w:szCs w:val="22"/>
              </w:rPr>
              <w:t>Streptococcus</w:t>
            </w:r>
            <w:r w:rsidRPr="000D74B4">
              <w:rPr>
                <w:rFonts w:ascii="Times New Roman" w:eastAsia="Times New Roman" w:hAnsi="Times New Roman" w:cs="Times New Roman"/>
                <w:szCs w:val="22"/>
              </w:rPr>
              <w:t xml:space="preserve"> sp.</w:t>
            </w:r>
          </w:p>
        </w:tc>
      </w:tr>
      <w:tr w:rsidR="00BC7A79" w:rsidRPr="000D74B4" w14:paraId="05ED9A6F" w14:textId="77777777" w:rsidTr="00A57B3F">
        <w:trPr>
          <w:trHeight w:val="20"/>
        </w:trPr>
        <w:tc>
          <w:tcPr>
            <w:tcW w:w="9350" w:type="dxa"/>
            <w:gridSpan w:val="4"/>
            <w:shd w:val="clear" w:color="auto" w:fill="D9D9D9" w:themeFill="background1" w:themeFillShade="D9"/>
          </w:tcPr>
          <w:p w14:paraId="6035AAFD"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Preferred antibiotic choice(s)</w:t>
            </w:r>
          </w:p>
        </w:tc>
      </w:tr>
      <w:tr w:rsidR="00BC7A79" w:rsidRPr="000D74B4" w14:paraId="7F39E9EE" w14:textId="77777777" w:rsidTr="00A57B3F">
        <w:trPr>
          <w:trHeight w:val="20"/>
        </w:trPr>
        <w:tc>
          <w:tcPr>
            <w:tcW w:w="1763" w:type="dxa"/>
            <w:vAlign w:val="center"/>
          </w:tcPr>
          <w:p w14:paraId="074A44BB" w14:textId="77777777" w:rsidR="00BC7A79" w:rsidRPr="000D74B4" w:rsidRDefault="00BC7A79" w:rsidP="00A57B3F">
            <w:pPr>
              <w:spacing w:line="240" w:lineRule="auto"/>
              <w:jc w:val="center"/>
              <w:rPr>
                <w:rFonts w:ascii="Times New Roman" w:hAnsi="Times New Roman" w:cs="Times New Roman"/>
                <w:szCs w:val="22"/>
              </w:rPr>
            </w:pPr>
            <w:r w:rsidRPr="000D74B4">
              <w:rPr>
                <w:rFonts w:ascii="Times New Roman" w:hAnsi="Times New Roman" w:cs="Times New Roman"/>
                <w:szCs w:val="22"/>
              </w:rPr>
              <w:t>Drug</w:t>
            </w:r>
          </w:p>
        </w:tc>
        <w:tc>
          <w:tcPr>
            <w:tcW w:w="3356" w:type="dxa"/>
            <w:vAlign w:val="center"/>
          </w:tcPr>
          <w:p w14:paraId="473B7A72" w14:textId="47C3A33F" w:rsidR="00BC7A79" w:rsidRPr="000D74B4" w:rsidRDefault="00BC7A79" w:rsidP="00A57B3F">
            <w:pPr>
              <w:spacing w:line="240" w:lineRule="auto"/>
              <w:jc w:val="center"/>
              <w:rPr>
                <w:rFonts w:ascii="Times New Roman" w:hAnsi="Times New Roman" w:cs="Times New Roman"/>
                <w:szCs w:val="22"/>
                <w:vertAlign w:val="superscript"/>
              </w:rPr>
            </w:pPr>
            <w:r w:rsidRPr="000D74B4">
              <w:rPr>
                <w:rFonts w:ascii="Times New Roman" w:hAnsi="Times New Roman" w:cs="Times New Roman"/>
                <w:szCs w:val="22"/>
              </w:rPr>
              <w:t>Formulation</w:t>
            </w:r>
          </w:p>
        </w:tc>
        <w:tc>
          <w:tcPr>
            <w:tcW w:w="1956" w:type="dxa"/>
            <w:vAlign w:val="center"/>
          </w:tcPr>
          <w:p w14:paraId="4FD55050" w14:textId="77777777" w:rsidR="00BC7A79" w:rsidRPr="000D74B4" w:rsidRDefault="00BC7A79" w:rsidP="00A57B3F">
            <w:pPr>
              <w:spacing w:line="240" w:lineRule="auto"/>
              <w:jc w:val="center"/>
              <w:rPr>
                <w:rFonts w:ascii="Times New Roman" w:hAnsi="Times New Roman" w:cs="Times New Roman"/>
                <w:szCs w:val="22"/>
              </w:rPr>
            </w:pPr>
            <w:r w:rsidRPr="000D74B4">
              <w:rPr>
                <w:rFonts w:ascii="Times New Roman" w:hAnsi="Times New Roman" w:cs="Times New Roman"/>
                <w:szCs w:val="22"/>
              </w:rPr>
              <w:t>Dosage</w:t>
            </w:r>
          </w:p>
        </w:tc>
        <w:tc>
          <w:tcPr>
            <w:tcW w:w="2275" w:type="dxa"/>
            <w:vAlign w:val="center"/>
          </w:tcPr>
          <w:p w14:paraId="4576F24A" w14:textId="77777777" w:rsidR="00BC7A79" w:rsidRPr="000D74B4" w:rsidRDefault="00BC7A79" w:rsidP="00A57B3F">
            <w:pPr>
              <w:spacing w:line="240" w:lineRule="auto"/>
              <w:jc w:val="center"/>
              <w:rPr>
                <w:rFonts w:ascii="Times New Roman" w:hAnsi="Times New Roman" w:cs="Times New Roman"/>
                <w:szCs w:val="22"/>
              </w:rPr>
            </w:pPr>
            <w:r w:rsidRPr="000D74B4">
              <w:rPr>
                <w:rFonts w:ascii="Times New Roman" w:hAnsi="Times New Roman" w:cs="Times New Roman"/>
                <w:szCs w:val="22"/>
              </w:rPr>
              <w:t>Duration</w:t>
            </w:r>
          </w:p>
        </w:tc>
      </w:tr>
      <w:tr w:rsidR="00BC7A79" w:rsidRPr="000D74B4" w14:paraId="1FF31661" w14:textId="77777777" w:rsidTr="00A57B3F">
        <w:trPr>
          <w:trHeight w:val="20"/>
        </w:trPr>
        <w:tc>
          <w:tcPr>
            <w:tcW w:w="1763" w:type="dxa"/>
            <w:vAlign w:val="center"/>
          </w:tcPr>
          <w:p w14:paraId="6BD042A0"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Amoxicillin (PO)</w:t>
            </w:r>
          </w:p>
        </w:tc>
        <w:tc>
          <w:tcPr>
            <w:tcW w:w="3356" w:type="dxa"/>
            <w:vAlign w:val="center"/>
          </w:tcPr>
          <w:p w14:paraId="2F98D502"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Powder for oral liquid: 125 mg (as trihydrate)/5 mL; 250 mg (as trihydrate)/5 mL; Solid oral dosage form: 250 mg; 500 mg (as trihydrate)</w:t>
            </w:r>
          </w:p>
        </w:tc>
        <w:tc>
          <w:tcPr>
            <w:tcW w:w="1956" w:type="dxa"/>
            <w:vAlign w:val="center"/>
          </w:tcPr>
          <w:p w14:paraId="15308253" w14:textId="77777777" w:rsidR="00BC7A79" w:rsidRPr="000D74B4" w:rsidRDefault="00BC7A79" w:rsidP="00A57B3F">
            <w:pPr>
              <w:rPr>
                <w:rFonts w:ascii="Times New Roman" w:hAnsi="Times New Roman" w:cs="Times New Roman"/>
                <w:szCs w:val="22"/>
              </w:rPr>
            </w:pPr>
            <w:r w:rsidRPr="000D74B4">
              <w:rPr>
                <w:rFonts w:ascii="Times New Roman" w:hAnsi="Times New Roman" w:cs="Times New Roman"/>
                <w:szCs w:val="22"/>
              </w:rPr>
              <w:t>500 mg 8 hourly</w:t>
            </w:r>
          </w:p>
        </w:tc>
        <w:tc>
          <w:tcPr>
            <w:tcW w:w="2275" w:type="dxa"/>
            <w:vAlign w:val="center"/>
          </w:tcPr>
          <w:p w14:paraId="01046068"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5 days</w:t>
            </w:r>
          </w:p>
        </w:tc>
      </w:tr>
      <w:tr w:rsidR="00BC7A79" w:rsidRPr="000D74B4" w14:paraId="76237ABF" w14:textId="77777777" w:rsidTr="00A57B3F">
        <w:trPr>
          <w:trHeight w:val="20"/>
        </w:trPr>
        <w:tc>
          <w:tcPr>
            <w:tcW w:w="9350" w:type="dxa"/>
            <w:gridSpan w:val="4"/>
            <w:shd w:val="clear" w:color="auto" w:fill="D9D9D9" w:themeFill="background1" w:themeFillShade="D9"/>
          </w:tcPr>
          <w:p w14:paraId="4BAE3B3D" w14:textId="49F1D500" w:rsidR="00BC7A79" w:rsidRPr="000D74B4" w:rsidRDefault="00BC7A79" w:rsidP="00A57B3F">
            <w:pPr>
              <w:spacing w:line="240" w:lineRule="auto"/>
              <w:rPr>
                <w:rFonts w:ascii="Times New Roman" w:hAnsi="Times New Roman" w:cs="Times New Roman"/>
                <w:szCs w:val="22"/>
                <w:vertAlign w:val="superscript"/>
              </w:rPr>
            </w:pPr>
            <w:r w:rsidRPr="000D74B4">
              <w:rPr>
                <w:rFonts w:ascii="Times New Roman" w:hAnsi="Times New Roman" w:cs="Times New Roman"/>
                <w:szCs w:val="22"/>
              </w:rPr>
              <w:t>Alternative antibiotic choice(s)</w:t>
            </w:r>
            <w:r w:rsidRPr="000D74B4">
              <w:rPr>
                <w:rFonts w:ascii="Times New Roman" w:hAnsi="Times New Roman" w:cs="Times New Roman"/>
                <w:szCs w:val="22"/>
                <w:vertAlign w:val="superscript"/>
              </w:rPr>
              <w:t>A</w:t>
            </w:r>
          </w:p>
        </w:tc>
      </w:tr>
      <w:tr w:rsidR="00BC7A79" w:rsidRPr="000D74B4" w14:paraId="3ED13F19" w14:textId="77777777" w:rsidTr="00A57B3F">
        <w:trPr>
          <w:trHeight w:val="20"/>
        </w:trPr>
        <w:tc>
          <w:tcPr>
            <w:tcW w:w="1763" w:type="dxa"/>
            <w:vAlign w:val="center"/>
          </w:tcPr>
          <w:p w14:paraId="4A28E2FA"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Amoxicillin + clavulanic acid (PO)</w:t>
            </w:r>
          </w:p>
        </w:tc>
        <w:tc>
          <w:tcPr>
            <w:tcW w:w="3356" w:type="dxa"/>
            <w:vAlign w:val="center"/>
          </w:tcPr>
          <w:p w14:paraId="1D9878C0"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Oral liquid: 125 mg amoxicillin + 31.25 mg clavulanic acid/5 mL AND 250 mg amoxicillin + 62.5 mg clavulanic acid/5 mL; Tablet: 500 mg (as trihydrate) + 125 mg (as potassium salt)</w:t>
            </w:r>
          </w:p>
        </w:tc>
        <w:tc>
          <w:tcPr>
            <w:tcW w:w="1956" w:type="dxa"/>
            <w:vAlign w:val="center"/>
          </w:tcPr>
          <w:p w14:paraId="7D5D0EC0" w14:textId="77777777" w:rsidR="00BC7A79" w:rsidRPr="000D74B4" w:rsidRDefault="00BC7A79" w:rsidP="00A57B3F">
            <w:pPr>
              <w:rPr>
                <w:rFonts w:ascii="Times New Roman" w:hAnsi="Times New Roman" w:cs="Times New Roman"/>
                <w:szCs w:val="22"/>
              </w:rPr>
            </w:pPr>
            <w:r w:rsidRPr="000D74B4">
              <w:rPr>
                <w:rFonts w:ascii="Times New Roman" w:hAnsi="Times New Roman" w:cs="Times New Roman"/>
                <w:szCs w:val="22"/>
              </w:rPr>
              <w:t>500 mg of amoxicillin component 12 hourly</w:t>
            </w:r>
          </w:p>
        </w:tc>
        <w:tc>
          <w:tcPr>
            <w:tcW w:w="2275" w:type="dxa"/>
            <w:vAlign w:val="center"/>
          </w:tcPr>
          <w:p w14:paraId="760BD402"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5 days</w:t>
            </w:r>
          </w:p>
        </w:tc>
      </w:tr>
      <w:tr w:rsidR="00BC7A79" w:rsidRPr="000D74B4" w14:paraId="330B3BA3" w14:textId="77777777" w:rsidTr="00A57B3F">
        <w:trPr>
          <w:trHeight w:val="20"/>
        </w:trPr>
        <w:tc>
          <w:tcPr>
            <w:tcW w:w="9350" w:type="dxa"/>
            <w:gridSpan w:val="4"/>
            <w:shd w:val="clear" w:color="auto" w:fill="D9D9D9" w:themeFill="background1" w:themeFillShade="D9"/>
          </w:tcPr>
          <w:p w14:paraId="7C6E6AFC"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 xml:space="preserve">In case of confirmed drug allergy or medical contraindication </w:t>
            </w:r>
          </w:p>
        </w:tc>
      </w:tr>
      <w:tr w:rsidR="00BC7A79" w:rsidRPr="000D74B4" w14:paraId="60973F62" w14:textId="77777777" w:rsidTr="00A57B3F">
        <w:trPr>
          <w:trHeight w:val="20"/>
        </w:trPr>
        <w:tc>
          <w:tcPr>
            <w:tcW w:w="1763" w:type="dxa"/>
            <w:vAlign w:val="center"/>
          </w:tcPr>
          <w:p w14:paraId="50FB99E1"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lastRenderedPageBreak/>
              <w:t>Azithromycin (PO)</w:t>
            </w:r>
          </w:p>
        </w:tc>
        <w:tc>
          <w:tcPr>
            <w:tcW w:w="3356" w:type="dxa"/>
            <w:vAlign w:val="center"/>
          </w:tcPr>
          <w:p w14:paraId="5F4B3962" w14:textId="77777777" w:rsidR="00BC7A79" w:rsidRPr="000D74B4" w:rsidRDefault="00BC7A79" w:rsidP="00A57B3F">
            <w:pPr>
              <w:autoSpaceDE w:val="0"/>
              <w:autoSpaceDN w:val="0"/>
              <w:adjustRightInd w:val="0"/>
              <w:spacing w:line="240" w:lineRule="auto"/>
              <w:rPr>
                <w:rFonts w:ascii="Times New Roman" w:hAnsi="Times New Roman" w:cs="Times New Roman"/>
                <w:szCs w:val="22"/>
              </w:rPr>
            </w:pPr>
            <w:r w:rsidRPr="000D74B4">
              <w:rPr>
                <w:rFonts w:ascii="Times New Roman" w:hAnsi="Times New Roman" w:cs="Times New Roman"/>
                <w:szCs w:val="22"/>
              </w:rPr>
              <w:t>Capsule: 250 mg; 500 mg (anhydrous); Oral liquid: 200 mg/5 mL</w:t>
            </w:r>
          </w:p>
        </w:tc>
        <w:tc>
          <w:tcPr>
            <w:tcW w:w="1956" w:type="dxa"/>
            <w:vAlign w:val="center"/>
          </w:tcPr>
          <w:p w14:paraId="63E54CFA"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500 mg daily</w:t>
            </w:r>
          </w:p>
        </w:tc>
        <w:tc>
          <w:tcPr>
            <w:tcW w:w="2275" w:type="dxa"/>
            <w:vAlign w:val="center"/>
          </w:tcPr>
          <w:p w14:paraId="6EC6EDA2"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3 days</w:t>
            </w:r>
          </w:p>
        </w:tc>
      </w:tr>
      <w:tr w:rsidR="00BC7A79" w:rsidRPr="000D74B4" w14:paraId="2004DD5C" w14:textId="77777777" w:rsidTr="00A57B3F">
        <w:trPr>
          <w:trHeight w:val="20"/>
        </w:trPr>
        <w:tc>
          <w:tcPr>
            <w:tcW w:w="9350" w:type="dxa"/>
            <w:gridSpan w:val="4"/>
          </w:tcPr>
          <w:p w14:paraId="25678339" w14:textId="77777777" w:rsidR="00BC7A79" w:rsidRPr="000D74B4" w:rsidRDefault="00BC7A79" w:rsidP="00A57B3F">
            <w:pPr>
              <w:spacing w:line="240" w:lineRule="auto"/>
              <w:rPr>
                <w:rFonts w:ascii="Times New Roman" w:hAnsi="Times New Roman" w:cs="Times New Roman"/>
                <w:szCs w:val="22"/>
              </w:rPr>
            </w:pPr>
            <w:r w:rsidRPr="000D74B4">
              <w:rPr>
                <w:rFonts w:ascii="Times New Roman" w:hAnsi="Times New Roman" w:cs="Times New Roman"/>
                <w:szCs w:val="22"/>
              </w:rPr>
              <w:t>Principles of Stewardship:</w:t>
            </w:r>
          </w:p>
          <w:p w14:paraId="0F21D569" w14:textId="3BE37EF8" w:rsidR="00BC7A79" w:rsidRPr="000D74B4" w:rsidRDefault="00BC7A79" w:rsidP="00DF2C8F">
            <w:pPr>
              <w:pStyle w:val="ListParagraph"/>
              <w:numPr>
                <w:ilvl w:val="0"/>
                <w:numId w:val="11"/>
              </w:numPr>
              <w:rPr>
                <w:rFonts w:eastAsiaTheme="minorHAnsi"/>
                <w:szCs w:val="22"/>
              </w:rPr>
            </w:pPr>
            <w:r w:rsidRPr="000D74B4">
              <w:rPr>
                <w:rFonts w:eastAsiaTheme="minorHAnsi"/>
                <w:szCs w:val="22"/>
              </w:rPr>
              <w:t>If patient has received antibiotics in the past month, use amoxicillin-clavulanic acid in preference to amoxicillin.</w:t>
            </w:r>
          </w:p>
        </w:tc>
      </w:tr>
      <w:tr w:rsidR="00BC7A79" w:rsidRPr="009B31D8" w14:paraId="50FBC940" w14:textId="77777777" w:rsidTr="00A57B3F">
        <w:trPr>
          <w:trHeight w:val="20"/>
        </w:trPr>
        <w:tc>
          <w:tcPr>
            <w:tcW w:w="9350" w:type="dxa"/>
            <w:gridSpan w:val="4"/>
          </w:tcPr>
          <w:p w14:paraId="75ACDF7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04050E21" w14:textId="77777777" w:rsidR="00BC7A79" w:rsidRPr="009B31D8" w:rsidRDefault="00BC7A79" w:rsidP="00DF2C8F">
            <w:pPr>
              <w:pStyle w:val="ListParagraph"/>
              <w:numPr>
                <w:ilvl w:val="0"/>
                <w:numId w:val="8"/>
              </w:numPr>
              <w:rPr>
                <w:szCs w:val="22"/>
              </w:rPr>
            </w:pPr>
            <w:r w:rsidRPr="009B31D8">
              <w:rPr>
                <w:szCs w:val="22"/>
              </w:rPr>
              <w:t>None</w:t>
            </w:r>
          </w:p>
        </w:tc>
      </w:tr>
    </w:tbl>
    <w:tbl>
      <w:tblPr>
        <w:tblStyle w:val="TableGrid1"/>
        <w:tblW w:w="0" w:type="auto"/>
        <w:tblLook w:val="04A0" w:firstRow="1" w:lastRow="0" w:firstColumn="1" w:lastColumn="0" w:noHBand="0" w:noVBand="1"/>
      </w:tblPr>
      <w:tblGrid>
        <w:gridCol w:w="1811"/>
        <w:gridCol w:w="3322"/>
        <w:gridCol w:w="1977"/>
        <w:gridCol w:w="2240"/>
      </w:tblGrid>
      <w:tr w:rsidR="00BC7A79" w:rsidRPr="009B31D8" w14:paraId="1A0680DC" w14:textId="77777777" w:rsidTr="00A57B3F">
        <w:trPr>
          <w:trHeight w:val="20"/>
        </w:trPr>
        <w:tc>
          <w:tcPr>
            <w:tcW w:w="9350" w:type="dxa"/>
            <w:gridSpan w:val="4"/>
            <w:shd w:val="clear" w:color="auto" w:fill="BFBFBF" w:themeFill="background1" w:themeFillShade="BF"/>
          </w:tcPr>
          <w:p w14:paraId="340E0C9C" w14:textId="77777777" w:rsidR="00BC7A79" w:rsidRPr="009B31D8" w:rsidRDefault="00BC7A79" w:rsidP="00A57B3F">
            <w:pPr>
              <w:pStyle w:val="Heading3"/>
              <w:outlineLvl w:val="2"/>
              <w:rPr>
                <w:rFonts w:ascii="Times New Roman" w:hAnsi="Times New Roman" w:cs="Times New Roman"/>
                <w:color w:val="auto"/>
                <w:szCs w:val="22"/>
              </w:rPr>
            </w:pPr>
            <w:bookmarkStart w:id="90" w:name="_Toc72995947"/>
            <w:bookmarkStart w:id="91" w:name="_Toc73693274"/>
            <w:r w:rsidRPr="009B31D8">
              <w:rPr>
                <w:rFonts w:ascii="Times New Roman" w:hAnsi="Times New Roman" w:cs="Times New Roman"/>
                <w:color w:val="auto"/>
                <w:szCs w:val="22"/>
              </w:rPr>
              <w:t>Dental Abscess including Gingivitis</w:t>
            </w:r>
            <w:bookmarkEnd w:id="90"/>
            <w:bookmarkEnd w:id="91"/>
          </w:p>
        </w:tc>
      </w:tr>
      <w:tr w:rsidR="00BC7A79" w:rsidRPr="009B31D8" w14:paraId="7F5EE653" w14:textId="77777777" w:rsidTr="00A57B3F">
        <w:trPr>
          <w:trHeight w:val="20"/>
        </w:trPr>
        <w:tc>
          <w:tcPr>
            <w:tcW w:w="9350" w:type="dxa"/>
            <w:gridSpan w:val="4"/>
          </w:tcPr>
          <w:p w14:paraId="068A36A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Tooth infections from cavities, gingivitis, and periodontitis. Common symptoms include severe pain, tooth sensitivity, and inflammation of the face and gums. Most infections are polymicrobial and include anaerobic bacteria. </w:t>
            </w:r>
          </w:p>
        </w:tc>
      </w:tr>
      <w:tr w:rsidR="00BC7A79" w:rsidRPr="009B31D8" w14:paraId="6490C315" w14:textId="77777777" w:rsidTr="00A57B3F">
        <w:trPr>
          <w:trHeight w:val="20"/>
        </w:trPr>
        <w:tc>
          <w:tcPr>
            <w:tcW w:w="9350" w:type="dxa"/>
            <w:gridSpan w:val="4"/>
            <w:shd w:val="clear" w:color="auto" w:fill="D9D9D9" w:themeFill="background1" w:themeFillShade="D9"/>
          </w:tcPr>
          <w:p w14:paraId="76B6F98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2579DF86" w14:textId="77777777" w:rsidTr="00BC7A79">
        <w:trPr>
          <w:trHeight w:val="20"/>
        </w:trPr>
        <w:tc>
          <w:tcPr>
            <w:tcW w:w="1811" w:type="dxa"/>
            <w:vAlign w:val="center"/>
          </w:tcPr>
          <w:p w14:paraId="2098D845"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322" w:type="dxa"/>
            <w:vAlign w:val="center"/>
          </w:tcPr>
          <w:p w14:paraId="22AD882A" w14:textId="375A7510"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1977" w:type="dxa"/>
            <w:vAlign w:val="center"/>
          </w:tcPr>
          <w:p w14:paraId="764D7677"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240" w:type="dxa"/>
            <w:vAlign w:val="center"/>
          </w:tcPr>
          <w:p w14:paraId="14C6B0D0"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1AF78235" w14:textId="77777777" w:rsidTr="00BC7A79">
        <w:trPr>
          <w:trHeight w:val="20"/>
        </w:trPr>
        <w:tc>
          <w:tcPr>
            <w:tcW w:w="1811" w:type="dxa"/>
            <w:vAlign w:val="center"/>
          </w:tcPr>
          <w:p w14:paraId="4F80E7D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Amoxicillin-clavulanic acid (PO)</w:t>
            </w:r>
          </w:p>
        </w:tc>
        <w:tc>
          <w:tcPr>
            <w:tcW w:w="3322" w:type="dxa"/>
            <w:vAlign w:val="center"/>
          </w:tcPr>
          <w:p w14:paraId="1F4B7DA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Oral liquid: 125 mg amoxicillin + 31.25 mg clavulanic acid/5 mL AND 250 mg amoxicillin + 62.5 mg clavulanic acid/5 mL; Tablet: 500 mg (as trihydrate) + 125 mg (as potassium salt)</w:t>
            </w:r>
          </w:p>
        </w:tc>
        <w:tc>
          <w:tcPr>
            <w:tcW w:w="1977" w:type="dxa"/>
            <w:vAlign w:val="center"/>
          </w:tcPr>
          <w:p w14:paraId="2E210368" w14:textId="77777777" w:rsidR="00BC7A79" w:rsidRPr="009B31D8" w:rsidRDefault="00BC7A79" w:rsidP="00A57B3F">
            <w:pPr>
              <w:spacing w:line="240" w:lineRule="auto"/>
              <w:rPr>
                <w:rFonts w:ascii="Times New Roman" w:hAnsi="Times New Roman" w:cs="Times New Roman"/>
                <w:szCs w:val="22"/>
              </w:rPr>
            </w:pPr>
          </w:p>
          <w:p w14:paraId="438C710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component of amoxicillin 8 hourly</w:t>
            </w:r>
          </w:p>
        </w:tc>
        <w:tc>
          <w:tcPr>
            <w:tcW w:w="2240" w:type="dxa"/>
            <w:vAlign w:val="center"/>
          </w:tcPr>
          <w:p w14:paraId="7DD978A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 if adequate source control, or 5 days if not</w:t>
            </w:r>
          </w:p>
        </w:tc>
      </w:tr>
      <w:tr w:rsidR="00BC7A79" w:rsidRPr="009B31D8" w14:paraId="1D80971E" w14:textId="77777777" w:rsidTr="00BC7A79">
        <w:trPr>
          <w:trHeight w:val="20"/>
        </w:trPr>
        <w:tc>
          <w:tcPr>
            <w:tcW w:w="1811" w:type="dxa"/>
            <w:vAlign w:val="center"/>
          </w:tcPr>
          <w:p w14:paraId="244ADA63" w14:textId="77777777" w:rsidR="00BC7A79" w:rsidRPr="009B31D8" w:rsidRDefault="00BC7A79" w:rsidP="00A57B3F">
            <w:pPr>
              <w:spacing w:line="240" w:lineRule="auto"/>
              <w:rPr>
                <w:rFonts w:ascii="Times New Roman" w:hAnsi="Times New Roman" w:cs="Times New Roman"/>
                <w:szCs w:val="22"/>
              </w:rPr>
            </w:pPr>
            <w:proofErr w:type="spellStart"/>
            <w:r w:rsidRPr="009B31D8">
              <w:rPr>
                <w:rFonts w:ascii="Times New Roman" w:hAnsi="Times New Roman" w:cs="Times New Roman"/>
                <w:szCs w:val="22"/>
              </w:rPr>
              <w:t>Phenoxymethyl</w:t>
            </w:r>
            <w:proofErr w:type="spellEnd"/>
            <w:r w:rsidRPr="009B31D8">
              <w:rPr>
                <w:rFonts w:ascii="Times New Roman" w:hAnsi="Times New Roman" w:cs="Times New Roman"/>
                <w:szCs w:val="22"/>
              </w:rPr>
              <w:t>-penicillin (penicillin V) (PO)</w:t>
            </w:r>
          </w:p>
        </w:tc>
        <w:tc>
          <w:tcPr>
            <w:tcW w:w="3322" w:type="dxa"/>
            <w:vAlign w:val="center"/>
          </w:tcPr>
          <w:p w14:paraId="66A8C51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oral liquid: 250 mg (as potassium salt)/5 mL; Tablet: 250 mg (as potassium salt)</w:t>
            </w:r>
          </w:p>
        </w:tc>
        <w:tc>
          <w:tcPr>
            <w:tcW w:w="1977" w:type="dxa"/>
            <w:vAlign w:val="center"/>
          </w:tcPr>
          <w:p w14:paraId="739E7F0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6 hourly</w:t>
            </w:r>
          </w:p>
        </w:tc>
        <w:tc>
          <w:tcPr>
            <w:tcW w:w="2240" w:type="dxa"/>
            <w:vAlign w:val="center"/>
          </w:tcPr>
          <w:p w14:paraId="227C817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 if adequate source control, or 5 days if not</w:t>
            </w:r>
          </w:p>
        </w:tc>
      </w:tr>
      <w:tr w:rsidR="00BC7A79" w:rsidRPr="009B31D8" w14:paraId="411B0355" w14:textId="77777777" w:rsidTr="00A57B3F">
        <w:trPr>
          <w:trHeight w:val="20"/>
        </w:trPr>
        <w:tc>
          <w:tcPr>
            <w:tcW w:w="9350" w:type="dxa"/>
            <w:gridSpan w:val="4"/>
            <w:shd w:val="clear" w:color="auto" w:fill="D9D9D9" w:themeFill="background1" w:themeFillShade="D9"/>
          </w:tcPr>
          <w:p w14:paraId="6932134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drug allergy or medical contraindication </w:t>
            </w:r>
          </w:p>
        </w:tc>
      </w:tr>
      <w:tr w:rsidR="00BC7A79" w:rsidRPr="009B31D8" w14:paraId="0D3D8ABE" w14:textId="77777777" w:rsidTr="00BC7A79">
        <w:trPr>
          <w:trHeight w:val="20"/>
        </w:trPr>
        <w:tc>
          <w:tcPr>
            <w:tcW w:w="1811" w:type="dxa"/>
            <w:vMerge w:val="restart"/>
            <w:vAlign w:val="center"/>
          </w:tcPr>
          <w:p w14:paraId="445B9A9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0D35503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(PO)</w:t>
            </w:r>
          </w:p>
          <w:p w14:paraId="0ADBA2D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1CD917D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Metronidazole (PO)</w:t>
            </w:r>
          </w:p>
        </w:tc>
        <w:tc>
          <w:tcPr>
            <w:tcW w:w="3322" w:type="dxa"/>
            <w:vAlign w:val="center"/>
          </w:tcPr>
          <w:p w14:paraId="4F73F61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Capsule: 250 mg; 500 mg (anhydrous); Oral liquid: 200 mg/5 mL</w:t>
            </w:r>
          </w:p>
        </w:tc>
        <w:tc>
          <w:tcPr>
            <w:tcW w:w="1977" w:type="dxa"/>
            <w:vAlign w:val="center"/>
          </w:tcPr>
          <w:p w14:paraId="2EB55EB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6 hourly</w:t>
            </w:r>
          </w:p>
        </w:tc>
        <w:tc>
          <w:tcPr>
            <w:tcW w:w="2240" w:type="dxa"/>
            <w:vMerge w:val="restart"/>
            <w:vAlign w:val="center"/>
          </w:tcPr>
          <w:p w14:paraId="7EFEBA4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6E0B7C00" w14:textId="77777777" w:rsidTr="00BC7A79">
        <w:trPr>
          <w:trHeight w:val="20"/>
        </w:trPr>
        <w:tc>
          <w:tcPr>
            <w:tcW w:w="1811" w:type="dxa"/>
            <w:vMerge/>
          </w:tcPr>
          <w:p w14:paraId="0D005732" w14:textId="77777777" w:rsidR="00BC7A79" w:rsidRPr="009B31D8" w:rsidRDefault="00BC7A79" w:rsidP="00A57B3F">
            <w:pPr>
              <w:spacing w:line="240" w:lineRule="auto"/>
              <w:rPr>
                <w:rFonts w:ascii="Times New Roman" w:hAnsi="Times New Roman" w:cs="Times New Roman"/>
                <w:szCs w:val="22"/>
              </w:rPr>
            </w:pPr>
          </w:p>
        </w:tc>
        <w:tc>
          <w:tcPr>
            <w:tcW w:w="3322" w:type="dxa"/>
            <w:vAlign w:val="center"/>
          </w:tcPr>
          <w:p w14:paraId="611DC72B" w14:textId="77777777" w:rsidR="00BC7A79" w:rsidRPr="009B31D8" w:rsidRDefault="00BC7A79" w:rsidP="00A57B3F">
            <w:pPr>
              <w:autoSpaceDE w:val="0"/>
              <w:autoSpaceDN w:val="0"/>
              <w:adjustRightInd w:val="0"/>
              <w:spacing w:line="240" w:lineRule="auto"/>
              <w:rPr>
                <w:rFonts w:ascii="Times New Roman" w:hAnsi="Times New Roman" w:cs="Times New Roman"/>
                <w:szCs w:val="22"/>
              </w:rPr>
            </w:pPr>
            <w:r w:rsidRPr="009B31D8">
              <w:rPr>
                <w:rFonts w:ascii="Times New Roman" w:hAnsi="Times New Roman" w:cs="Times New Roman"/>
                <w:szCs w:val="22"/>
              </w:rPr>
              <w:t>Metronidazole- Oral liquid: 200 mg (as benzoate)/ 5 mL; Tablet: 200 mg to 500 mg</w:t>
            </w:r>
          </w:p>
        </w:tc>
        <w:tc>
          <w:tcPr>
            <w:tcW w:w="1977" w:type="dxa"/>
            <w:vAlign w:val="center"/>
          </w:tcPr>
          <w:p w14:paraId="4E6EAAB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400 mg 8 hourly</w:t>
            </w:r>
          </w:p>
        </w:tc>
        <w:tc>
          <w:tcPr>
            <w:tcW w:w="2240" w:type="dxa"/>
            <w:vMerge/>
          </w:tcPr>
          <w:p w14:paraId="06971BA0"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68CD00C9" w14:textId="77777777" w:rsidTr="00A57B3F">
        <w:trPr>
          <w:trHeight w:val="20"/>
        </w:trPr>
        <w:tc>
          <w:tcPr>
            <w:tcW w:w="9350" w:type="dxa"/>
            <w:gridSpan w:val="4"/>
          </w:tcPr>
          <w:p w14:paraId="49A0F2A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3E89C4D0" w14:textId="77777777" w:rsidR="00BC7A79" w:rsidRPr="009B31D8" w:rsidRDefault="00BC7A79" w:rsidP="00DF2C8F">
            <w:pPr>
              <w:pStyle w:val="ListParagraph"/>
              <w:numPr>
                <w:ilvl w:val="0"/>
                <w:numId w:val="1"/>
              </w:numPr>
              <w:rPr>
                <w:szCs w:val="22"/>
              </w:rPr>
            </w:pPr>
            <w:r w:rsidRPr="009B31D8">
              <w:rPr>
                <w:szCs w:val="22"/>
              </w:rPr>
              <w:t xml:space="preserve">Dental abscess requires surgical drainage, not just antibiotics. </w:t>
            </w:r>
          </w:p>
          <w:p w14:paraId="465038BA" w14:textId="77777777" w:rsidR="00BC7A79" w:rsidRPr="009B31D8" w:rsidRDefault="00BC7A79" w:rsidP="00DF2C8F">
            <w:pPr>
              <w:pStyle w:val="ListParagraph"/>
              <w:numPr>
                <w:ilvl w:val="0"/>
                <w:numId w:val="1"/>
              </w:numPr>
              <w:rPr>
                <w:szCs w:val="22"/>
              </w:rPr>
            </w:pPr>
            <w:r w:rsidRPr="009B31D8">
              <w:rPr>
                <w:szCs w:val="22"/>
              </w:rPr>
              <w:t>If the abscess is drained and the patient is improving, consider stopping antibiotics after 3 days of treatment.</w:t>
            </w:r>
          </w:p>
          <w:p w14:paraId="0E9D1742" w14:textId="41C03346" w:rsidR="00BC7A79" w:rsidRPr="009B31D8" w:rsidRDefault="00BC7A79" w:rsidP="00DF2C8F">
            <w:pPr>
              <w:pStyle w:val="ListParagraph"/>
              <w:numPr>
                <w:ilvl w:val="0"/>
                <w:numId w:val="1"/>
              </w:numPr>
              <w:rPr>
                <w:szCs w:val="22"/>
              </w:rPr>
            </w:pPr>
            <w:r w:rsidRPr="009B31D8">
              <w:rPr>
                <w:szCs w:val="22"/>
              </w:rPr>
              <w:t>Although gingivitis is a risk factor for dental abscess, only acute necrotizing gingivitis should be treated with antibiotics</w:t>
            </w:r>
            <w:r w:rsidR="009B31D8" w:rsidRPr="009B31D8">
              <w:rPr>
                <w:szCs w:val="22"/>
              </w:rPr>
              <w:t>.</w:t>
            </w:r>
          </w:p>
          <w:p w14:paraId="3B91F0BB" w14:textId="77777777" w:rsidR="00BC7A79" w:rsidRPr="009B31D8" w:rsidRDefault="00BC7A79" w:rsidP="00DF2C8F">
            <w:pPr>
              <w:pStyle w:val="ListParagraph"/>
              <w:numPr>
                <w:ilvl w:val="0"/>
                <w:numId w:val="1"/>
              </w:numPr>
              <w:rPr>
                <w:szCs w:val="22"/>
              </w:rPr>
            </w:pPr>
            <w:r w:rsidRPr="009B31D8">
              <w:rPr>
                <w:szCs w:val="22"/>
              </w:rPr>
              <w:t>For gingivitis without necrosis or abscess, do not treat with antibiotics.</w:t>
            </w:r>
          </w:p>
        </w:tc>
      </w:tr>
      <w:tr w:rsidR="00BC7A79" w:rsidRPr="009B31D8" w14:paraId="6978B205" w14:textId="77777777" w:rsidTr="00A57B3F">
        <w:trPr>
          <w:trHeight w:val="20"/>
        </w:trPr>
        <w:tc>
          <w:tcPr>
            <w:tcW w:w="9350" w:type="dxa"/>
            <w:gridSpan w:val="4"/>
          </w:tcPr>
          <w:p w14:paraId="1BA40A7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7F326333" w14:textId="77777777" w:rsidR="00BC7A79" w:rsidRPr="009B31D8" w:rsidRDefault="00BC7A79" w:rsidP="00DF2C8F">
            <w:pPr>
              <w:pStyle w:val="ListParagraph"/>
              <w:numPr>
                <w:ilvl w:val="0"/>
                <w:numId w:val="9"/>
              </w:numPr>
              <w:rPr>
                <w:szCs w:val="22"/>
              </w:rPr>
            </w:pPr>
            <w:r w:rsidRPr="009B31D8">
              <w:rPr>
                <w:szCs w:val="22"/>
              </w:rPr>
              <w:lastRenderedPageBreak/>
              <w:t>For acute necrotizing gingivitis:</w:t>
            </w:r>
          </w:p>
          <w:p w14:paraId="4B1491EA" w14:textId="52D2E8C2" w:rsidR="00BC7A79" w:rsidRPr="009B31D8" w:rsidRDefault="00BC7A79" w:rsidP="00DF2C8F">
            <w:pPr>
              <w:pStyle w:val="ListParagraph"/>
              <w:numPr>
                <w:ilvl w:val="1"/>
                <w:numId w:val="9"/>
              </w:numPr>
              <w:rPr>
                <w:szCs w:val="22"/>
              </w:rPr>
            </w:pPr>
            <w:r w:rsidRPr="009B31D8">
              <w:rPr>
                <w:szCs w:val="22"/>
              </w:rPr>
              <w:t>Treat with clindamycin [Dosage: Capsule: 150 mg (as hydrochloride); Injection: 150 mg (as phosphate)/ mL; Oral liquid: 75 mg/5 mL (as palmitate)] for 3 days</w:t>
            </w:r>
            <w:r w:rsidR="00C43F33">
              <w:rPr>
                <w:szCs w:val="22"/>
              </w:rPr>
              <w:t>.</w:t>
            </w:r>
          </w:p>
          <w:p w14:paraId="6F2E978B" w14:textId="77777777" w:rsidR="00BC7A79" w:rsidRPr="009B31D8" w:rsidRDefault="00BC7A79" w:rsidP="00DF2C8F">
            <w:pPr>
              <w:pStyle w:val="ListParagraph"/>
              <w:numPr>
                <w:ilvl w:val="1"/>
                <w:numId w:val="9"/>
              </w:numPr>
              <w:rPr>
                <w:szCs w:val="22"/>
              </w:rPr>
            </w:pPr>
            <w:r w:rsidRPr="009B31D8">
              <w:rPr>
                <w:szCs w:val="22"/>
              </w:rPr>
              <w:t>For cases of acute necrotizing gingivitis associated with malnutrition, treat with vitamins.</w:t>
            </w:r>
          </w:p>
        </w:tc>
      </w:tr>
    </w:tbl>
    <w:tbl>
      <w:tblPr>
        <w:tblStyle w:val="TableGrid"/>
        <w:tblW w:w="0" w:type="auto"/>
        <w:tblLook w:val="04A0" w:firstRow="1" w:lastRow="0" w:firstColumn="1" w:lastColumn="0" w:noHBand="0" w:noVBand="1"/>
      </w:tblPr>
      <w:tblGrid>
        <w:gridCol w:w="1811"/>
        <w:gridCol w:w="3502"/>
        <w:gridCol w:w="1796"/>
        <w:gridCol w:w="2241"/>
      </w:tblGrid>
      <w:tr w:rsidR="00A76661" w:rsidRPr="009B31D8" w14:paraId="0732C5DE" w14:textId="77777777" w:rsidTr="00A57B3F">
        <w:trPr>
          <w:trHeight w:val="20"/>
        </w:trPr>
        <w:tc>
          <w:tcPr>
            <w:tcW w:w="9350" w:type="dxa"/>
            <w:gridSpan w:val="4"/>
            <w:shd w:val="clear" w:color="auto" w:fill="BFBFBF" w:themeFill="background1" w:themeFillShade="BF"/>
          </w:tcPr>
          <w:p w14:paraId="351BD122" w14:textId="77777777" w:rsidR="00A76661" w:rsidRPr="009B31D8" w:rsidRDefault="00A76661" w:rsidP="00A57B3F">
            <w:pPr>
              <w:pStyle w:val="Heading3"/>
              <w:outlineLvl w:val="2"/>
              <w:rPr>
                <w:rFonts w:ascii="Times New Roman" w:hAnsi="Times New Roman" w:cs="Times New Roman"/>
                <w:color w:val="auto"/>
                <w:szCs w:val="22"/>
              </w:rPr>
            </w:pPr>
            <w:bookmarkStart w:id="92" w:name="_Toc72995948"/>
            <w:bookmarkStart w:id="93" w:name="_Toc73693275"/>
            <w:r w:rsidRPr="009B31D8">
              <w:rPr>
                <w:rFonts w:ascii="Times New Roman" w:hAnsi="Times New Roman" w:cs="Times New Roman"/>
                <w:color w:val="auto"/>
                <w:szCs w:val="22"/>
              </w:rPr>
              <w:lastRenderedPageBreak/>
              <w:t>Bacterial Pharyngotonsillitis, including Streptococcal &amp; Diphtheria</w:t>
            </w:r>
            <w:bookmarkEnd w:id="92"/>
            <w:bookmarkEnd w:id="93"/>
          </w:p>
        </w:tc>
      </w:tr>
      <w:tr w:rsidR="00A76661" w:rsidRPr="009B31D8" w14:paraId="1F2AFB06" w14:textId="77777777" w:rsidTr="00A57B3F">
        <w:trPr>
          <w:trHeight w:val="20"/>
        </w:trPr>
        <w:tc>
          <w:tcPr>
            <w:tcW w:w="9350" w:type="dxa"/>
            <w:gridSpan w:val="4"/>
          </w:tcPr>
          <w:p w14:paraId="6D24284D" w14:textId="2977BFC4"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Infection causing acute inflammation of the pharyngeal wall and tonsils</w:t>
            </w:r>
            <w:r w:rsidR="00BC7A79" w:rsidRPr="009B31D8">
              <w:rPr>
                <w:rFonts w:ascii="Times New Roman" w:hAnsi="Times New Roman" w:cs="Times New Roman"/>
                <w:szCs w:val="22"/>
              </w:rPr>
              <w:t xml:space="preserve"> </w:t>
            </w:r>
            <w:r w:rsidRPr="009B31D8">
              <w:rPr>
                <w:rFonts w:ascii="Times New Roman" w:hAnsi="Times New Roman" w:cs="Times New Roman"/>
                <w:szCs w:val="22"/>
              </w:rPr>
              <w:t xml:space="preserve">caused by various classes of </w:t>
            </w:r>
            <w:r w:rsidRPr="009B31D8">
              <w:rPr>
                <w:rFonts w:ascii="Times New Roman" w:hAnsi="Times New Roman" w:cs="Times New Roman"/>
                <w:i/>
                <w:szCs w:val="22"/>
              </w:rPr>
              <w:t>S. pyogenes</w:t>
            </w:r>
            <w:r w:rsidRPr="009B31D8">
              <w:rPr>
                <w:rFonts w:ascii="Times New Roman" w:hAnsi="Times New Roman" w:cs="Times New Roman"/>
                <w:szCs w:val="22"/>
              </w:rPr>
              <w:t xml:space="preserve"> or </w:t>
            </w:r>
            <w:r w:rsidRPr="009B31D8">
              <w:rPr>
                <w:rFonts w:ascii="Times New Roman" w:hAnsi="Times New Roman" w:cs="Times New Roman"/>
                <w:i/>
                <w:iCs/>
                <w:szCs w:val="22"/>
              </w:rPr>
              <w:t xml:space="preserve">C. diphtheriae </w:t>
            </w:r>
            <w:r w:rsidRPr="009B31D8">
              <w:rPr>
                <w:rFonts w:ascii="Times New Roman" w:hAnsi="Times New Roman" w:cs="Times New Roman"/>
                <w:iCs/>
                <w:szCs w:val="22"/>
              </w:rPr>
              <w:t>(diphtheria)</w:t>
            </w:r>
            <w:r w:rsidRPr="009B31D8">
              <w:rPr>
                <w:rFonts w:ascii="Times New Roman" w:hAnsi="Times New Roman" w:cs="Times New Roman"/>
                <w:szCs w:val="22"/>
              </w:rPr>
              <w:t>. Common symptoms include sore throat</w:t>
            </w:r>
            <w:r w:rsidR="00BC7A79" w:rsidRPr="009B31D8">
              <w:rPr>
                <w:rFonts w:ascii="Times New Roman" w:hAnsi="Times New Roman" w:cs="Times New Roman"/>
                <w:szCs w:val="22"/>
              </w:rPr>
              <w:t>;</w:t>
            </w:r>
            <w:r w:rsidRPr="009B31D8">
              <w:rPr>
                <w:rFonts w:ascii="Times New Roman" w:hAnsi="Times New Roman" w:cs="Times New Roman"/>
                <w:szCs w:val="22"/>
              </w:rPr>
              <w:t xml:space="preserve"> low-grade fever</w:t>
            </w:r>
            <w:r w:rsidR="00BC7A79" w:rsidRPr="009B31D8">
              <w:rPr>
                <w:rFonts w:ascii="Times New Roman" w:hAnsi="Times New Roman" w:cs="Times New Roman"/>
                <w:szCs w:val="22"/>
              </w:rPr>
              <w:t>;</w:t>
            </w:r>
            <w:r w:rsidRPr="009B31D8">
              <w:rPr>
                <w:rFonts w:ascii="Times New Roman" w:hAnsi="Times New Roman" w:cs="Times New Roman"/>
                <w:szCs w:val="22"/>
              </w:rPr>
              <w:t xml:space="preserve"> and inflammation of the tonsils, uvula, lymph nodes, submandibular region, and neck.</w:t>
            </w:r>
          </w:p>
        </w:tc>
      </w:tr>
      <w:tr w:rsidR="00A76661" w:rsidRPr="009B31D8" w14:paraId="70ABFABB" w14:textId="77777777" w:rsidTr="00A57B3F">
        <w:trPr>
          <w:trHeight w:val="20"/>
        </w:trPr>
        <w:tc>
          <w:tcPr>
            <w:tcW w:w="9350" w:type="dxa"/>
            <w:gridSpan w:val="4"/>
            <w:shd w:val="clear" w:color="auto" w:fill="D9D9D9" w:themeFill="background1" w:themeFillShade="D9"/>
          </w:tcPr>
          <w:p w14:paraId="4EECE221"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A76661" w:rsidRPr="009B31D8" w14:paraId="5E1EB0D5" w14:textId="77777777" w:rsidTr="00BC7A79">
        <w:trPr>
          <w:trHeight w:val="20"/>
        </w:trPr>
        <w:tc>
          <w:tcPr>
            <w:tcW w:w="1811" w:type="dxa"/>
            <w:vAlign w:val="center"/>
          </w:tcPr>
          <w:p w14:paraId="10BEC39C" w14:textId="77777777" w:rsidR="00A76661" w:rsidRPr="009B31D8" w:rsidRDefault="00A76661"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502" w:type="dxa"/>
            <w:vAlign w:val="center"/>
          </w:tcPr>
          <w:p w14:paraId="0162EBE7" w14:textId="2449C41A" w:rsidR="00A76661" w:rsidRPr="009B31D8" w:rsidRDefault="00A76661"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1796" w:type="dxa"/>
            <w:vAlign w:val="center"/>
          </w:tcPr>
          <w:p w14:paraId="4B00A12F" w14:textId="77777777" w:rsidR="00A76661" w:rsidRPr="009B31D8" w:rsidRDefault="00A76661"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241" w:type="dxa"/>
            <w:vAlign w:val="center"/>
          </w:tcPr>
          <w:p w14:paraId="72345E9D" w14:textId="090AA448" w:rsidR="00A76661" w:rsidRPr="009B31D8" w:rsidRDefault="00A76661" w:rsidP="00A57B3F">
            <w:pPr>
              <w:spacing w:line="240" w:lineRule="auto"/>
              <w:jc w:val="center"/>
              <w:rPr>
                <w:rFonts w:ascii="Times New Roman" w:hAnsi="Times New Roman" w:cs="Times New Roman"/>
                <w:szCs w:val="22"/>
                <w:vertAlign w:val="superscript"/>
              </w:rPr>
            </w:pPr>
            <w:r w:rsidRPr="009B31D8">
              <w:rPr>
                <w:rFonts w:ascii="Times New Roman" w:hAnsi="Times New Roman" w:cs="Times New Roman"/>
                <w:szCs w:val="22"/>
              </w:rPr>
              <w:t>Duration</w:t>
            </w:r>
            <w:r w:rsidR="00C43F33">
              <w:rPr>
                <w:rStyle w:val="FootnoteReference"/>
                <w:rFonts w:ascii="Times New Roman" w:hAnsi="Times New Roman" w:cs="Times New Roman"/>
                <w:szCs w:val="22"/>
              </w:rPr>
              <w:footnoteReference w:id="16"/>
            </w:r>
          </w:p>
        </w:tc>
      </w:tr>
      <w:tr w:rsidR="00A76661" w:rsidRPr="009B31D8" w14:paraId="5D3E90D1" w14:textId="77777777" w:rsidTr="00BC7A79">
        <w:trPr>
          <w:trHeight w:val="20"/>
        </w:trPr>
        <w:tc>
          <w:tcPr>
            <w:tcW w:w="1811" w:type="dxa"/>
            <w:vAlign w:val="center"/>
          </w:tcPr>
          <w:p w14:paraId="5A72C8B3" w14:textId="77777777" w:rsidR="00A76661" w:rsidRPr="009B31D8" w:rsidRDefault="00A76661" w:rsidP="00A57B3F">
            <w:pPr>
              <w:spacing w:line="240" w:lineRule="auto"/>
              <w:rPr>
                <w:rFonts w:ascii="Times New Roman" w:hAnsi="Times New Roman" w:cs="Times New Roman"/>
                <w:szCs w:val="22"/>
              </w:rPr>
            </w:pPr>
            <w:proofErr w:type="spellStart"/>
            <w:r w:rsidRPr="009B31D8">
              <w:rPr>
                <w:rFonts w:ascii="Times New Roman" w:hAnsi="Times New Roman" w:cs="Times New Roman"/>
                <w:szCs w:val="22"/>
              </w:rPr>
              <w:t>Phenoxymethyl</w:t>
            </w:r>
            <w:proofErr w:type="spellEnd"/>
            <w:r w:rsidRPr="009B31D8">
              <w:rPr>
                <w:rFonts w:ascii="Times New Roman" w:hAnsi="Times New Roman" w:cs="Times New Roman"/>
                <w:szCs w:val="22"/>
              </w:rPr>
              <w:t>-penicillin (penicillin V) (PO)</w:t>
            </w:r>
          </w:p>
        </w:tc>
        <w:tc>
          <w:tcPr>
            <w:tcW w:w="3502" w:type="dxa"/>
            <w:vAlign w:val="center"/>
          </w:tcPr>
          <w:p w14:paraId="008A5565"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Powder for oral liquid: 250 mg (as potassium salt)/5 mL; Tablet: 250 mg (as potassium salt)</w:t>
            </w:r>
          </w:p>
        </w:tc>
        <w:tc>
          <w:tcPr>
            <w:tcW w:w="1796" w:type="dxa"/>
            <w:vAlign w:val="center"/>
          </w:tcPr>
          <w:p w14:paraId="55FAB96A" w14:textId="77777777" w:rsidR="00A76661" w:rsidRPr="009B31D8" w:rsidRDefault="00A76661" w:rsidP="00A57B3F">
            <w:pPr>
              <w:tabs>
                <w:tab w:val="left" w:pos="1217"/>
              </w:tabs>
              <w:rPr>
                <w:rFonts w:ascii="Times New Roman" w:hAnsi="Times New Roman" w:cs="Times New Roman"/>
                <w:szCs w:val="22"/>
              </w:rPr>
            </w:pPr>
            <w:r w:rsidRPr="009B31D8">
              <w:rPr>
                <w:rFonts w:ascii="Times New Roman" w:hAnsi="Times New Roman" w:cs="Times New Roman"/>
                <w:szCs w:val="22"/>
              </w:rPr>
              <w:t>500 mg 6 hourly</w:t>
            </w:r>
          </w:p>
        </w:tc>
        <w:tc>
          <w:tcPr>
            <w:tcW w:w="2241" w:type="dxa"/>
            <w:vAlign w:val="center"/>
          </w:tcPr>
          <w:p w14:paraId="0EA7FA6B"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A76661" w:rsidRPr="009B31D8" w14:paraId="4F7BB950" w14:textId="77777777" w:rsidTr="00BC7A79">
        <w:trPr>
          <w:trHeight w:val="20"/>
        </w:trPr>
        <w:tc>
          <w:tcPr>
            <w:tcW w:w="1811" w:type="dxa"/>
            <w:vAlign w:val="center"/>
          </w:tcPr>
          <w:p w14:paraId="444699BC"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(PO)</w:t>
            </w:r>
          </w:p>
        </w:tc>
        <w:tc>
          <w:tcPr>
            <w:tcW w:w="3502" w:type="dxa"/>
            <w:vAlign w:val="center"/>
          </w:tcPr>
          <w:p w14:paraId="6384AC25"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Powder for oral liquid: 125 mg (as trihydrate)/5 mL; 250 mg (as trihydrate)/5 mL; Solid oral dosage form: 250 mg; 500 mg (as trihydrate)</w:t>
            </w:r>
          </w:p>
        </w:tc>
        <w:tc>
          <w:tcPr>
            <w:tcW w:w="1796" w:type="dxa"/>
            <w:vAlign w:val="center"/>
          </w:tcPr>
          <w:p w14:paraId="73CCE207"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500 mg 8 hourly</w:t>
            </w:r>
          </w:p>
        </w:tc>
        <w:tc>
          <w:tcPr>
            <w:tcW w:w="2241" w:type="dxa"/>
            <w:vAlign w:val="center"/>
          </w:tcPr>
          <w:p w14:paraId="1608178A"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A76661" w:rsidRPr="009B31D8" w14:paraId="68849C2B" w14:textId="77777777" w:rsidTr="00A57B3F">
        <w:trPr>
          <w:trHeight w:val="20"/>
        </w:trPr>
        <w:tc>
          <w:tcPr>
            <w:tcW w:w="9350" w:type="dxa"/>
            <w:gridSpan w:val="4"/>
            <w:shd w:val="clear" w:color="auto" w:fill="D9D9D9" w:themeFill="background1" w:themeFillShade="D9"/>
          </w:tcPr>
          <w:p w14:paraId="58810408"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severe penicillin allergy or medical contraindication </w:t>
            </w:r>
          </w:p>
        </w:tc>
      </w:tr>
      <w:tr w:rsidR="00A76661" w:rsidRPr="009B31D8" w14:paraId="71991195" w14:textId="77777777" w:rsidTr="00BC7A79">
        <w:trPr>
          <w:trHeight w:val="20"/>
        </w:trPr>
        <w:tc>
          <w:tcPr>
            <w:tcW w:w="1811" w:type="dxa"/>
            <w:vAlign w:val="center"/>
          </w:tcPr>
          <w:p w14:paraId="426801BA"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(PO)</w:t>
            </w:r>
          </w:p>
        </w:tc>
        <w:tc>
          <w:tcPr>
            <w:tcW w:w="3502" w:type="dxa"/>
            <w:vAlign w:val="center"/>
          </w:tcPr>
          <w:p w14:paraId="2B1709D3"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Capsule: 250 mg; 500 mg (anhydrous); Oral liquid: 200 mg/5 mL</w:t>
            </w:r>
          </w:p>
        </w:tc>
        <w:tc>
          <w:tcPr>
            <w:tcW w:w="1796" w:type="dxa"/>
            <w:vAlign w:val="center"/>
          </w:tcPr>
          <w:p w14:paraId="2DE0A18B"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500 mg daily</w:t>
            </w:r>
          </w:p>
        </w:tc>
        <w:tc>
          <w:tcPr>
            <w:tcW w:w="2241" w:type="dxa"/>
            <w:vAlign w:val="center"/>
          </w:tcPr>
          <w:p w14:paraId="1DA22CB0"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A76661" w:rsidRPr="009B31D8" w14:paraId="2E3B4E6C" w14:textId="77777777" w:rsidTr="00A57B3F">
        <w:trPr>
          <w:trHeight w:val="20"/>
        </w:trPr>
        <w:tc>
          <w:tcPr>
            <w:tcW w:w="9350" w:type="dxa"/>
            <w:gridSpan w:val="4"/>
          </w:tcPr>
          <w:p w14:paraId="1844836F"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1772E802" w14:textId="3DA7A9D5" w:rsidR="00A76661" w:rsidRPr="009B31D8" w:rsidRDefault="00A76661" w:rsidP="00DF2C8F">
            <w:pPr>
              <w:pStyle w:val="ListParagraph"/>
              <w:numPr>
                <w:ilvl w:val="0"/>
                <w:numId w:val="10"/>
              </w:numPr>
              <w:rPr>
                <w:szCs w:val="22"/>
              </w:rPr>
            </w:pPr>
            <w:r w:rsidRPr="009B31D8">
              <w:rPr>
                <w:szCs w:val="22"/>
              </w:rPr>
              <w:t xml:space="preserve">85% or more of pharyngotonsillitis </w:t>
            </w:r>
            <w:r w:rsidR="00046DE2">
              <w:rPr>
                <w:szCs w:val="22"/>
              </w:rPr>
              <w:t>cases are</w:t>
            </w:r>
            <w:r w:rsidRPr="009B31D8">
              <w:rPr>
                <w:szCs w:val="22"/>
              </w:rPr>
              <w:t xml:space="preserve"> viral. Most cases of pharyngotonsillitis in adults should be managed with watchful waiting &amp; symptomatic relief. Antibiotics should not be considered unless there is a confirmed diagnosis of group A </w:t>
            </w:r>
            <w:r w:rsidRPr="009B31D8">
              <w:rPr>
                <w:i/>
                <w:iCs/>
                <w:szCs w:val="22"/>
              </w:rPr>
              <w:t>Streptococcus</w:t>
            </w:r>
            <w:r w:rsidRPr="009B31D8">
              <w:rPr>
                <w:szCs w:val="22"/>
              </w:rPr>
              <w:t>.</w:t>
            </w:r>
          </w:p>
        </w:tc>
      </w:tr>
      <w:tr w:rsidR="00A76661" w:rsidRPr="009B31D8" w14:paraId="12584573" w14:textId="77777777" w:rsidTr="00A57B3F">
        <w:trPr>
          <w:trHeight w:val="20"/>
        </w:trPr>
        <w:tc>
          <w:tcPr>
            <w:tcW w:w="9350" w:type="dxa"/>
            <w:gridSpan w:val="4"/>
          </w:tcPr>
          <w:p w14:paraId="343C59D4" w14:textId="77777777" w:rsidR="00A76661" w:rsidRPr="009B31D8" w:rsidRDefault="00A76661"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0A4EF6A1" w14:textId="77777777" w:rsidR="00A76661" w:rsidRPr="009B31D8" w:rsidRDefault="00A76661" w:rsidP="00DF2C8F">
            <w:pPr>
              <w:pStyle w:val="ListParagraph"/>
              <w:numPr>
                <w:ilvl w:val="0"/>
                <w:numId w:val="10"/>
              </w:numPr>
              <w:rPr>
                <w:szCs w:val="22"/>
              </w:rPr>
            </w:pPr>
            <w:r w:rsidRPr="009B31D8">
              <w:rPr>
                <w:szCs w:val="22"/>
              </w:rPr>
              <w:t>If clinical findings or epidemiologic context suggest diphtheria, treat with diphtheria antitoxin in addition to penicillin or macrolide.</w:t>
            </w:r>
          </w:p>
        </w:tc>
      </w:tr>
    </w:tbl>
    <w:p w14:paraId="1134E402" w14:textId="77777777" w:rsidR="00A76661" w:rsidRPr="009B31D8" w:rsidRDefault="00A76661" w:rsidP="00A76661">
      <w:pPr>
        <w:rPr>
          <w:rFonts w:ascii="Times New Roman" w:hAnsi="Times New Roman" w:cs="Times New Roman"/>
          <w:sz w:val="22"/>
          <w:szCs w:val="22"/>
          <w:lang w:eastAsia="zh-CN"/>
        </w:rPr>
      </w:pPr>
    </w:p>
    <w:p w14:paraId="0A3BFB56" w14:textId="77777777" w:rsidR="00046DE2" w:rsidRDefault="00046DE2">
      <w:pPr>
        <w:spacing w:after="0" w:line="240" w:lineRule="auto"/>
        <w:rPr>
          <w:rFonts w:ascii="Times New Roman" w:hAnsi="Times New Roman" w:cs="Times New Roman"/>
          <w:sz w:val="22"/>
          <w:szCs w:val="22"/>
        </w:rPr>
      </w:pPr>
      <w:r>
        <w:rPr>
          <w:rFonts w:ascii="Times New Roman" w:hAnsi="Times New Roman" w:cs="Times New Roman"/>
          <w:sz w:val="22"/>
          <w:szCs w:val="22"/>
        </w:rPr>
        <w:br w:type="page"/>
      </w:r>
    </w:p>
    <w:p w14:paraId="6884D353" w14:textId="618B2C22" w:rsidR="00BC7A79" w:rsidRDefault="00A76661" w:rsidP="00277BDB">
      <w:pPr>
        <w:pStyle w:val="Heading2"/>
        <w:rPr>
          <w:rFonts w:ascii="Times New Roman" w:hAnsi="Times New Roman" w:cs="Times New Roman"/>
          <w:color w:val="auto"/>
          <w:sz w:val="22"/>
          <w:szCs w:val="22"/>
        </w:rPr>
      </w:pPr>
      <w:bookmarkStart w:id="94" w:name="_Toc73693276"/>
      <w:r w:rsidRPr="00277BDB">
        <w:rPr>
          <w:rFonts w:ascii="Times New Roman" w:hAnsi="Times New Roman" w:cs="Times New Roman"/>
          <w:color w:val="auto"/>
          <w:sz w:val="22"/>
          <w:szCs w:val="22"/>
        </w:rPr>
        <w:lastRenderedPageBreak/>
        <w:t>Cardiac</w:t>
      </w:r>
      <w:bookmarkEnd w:id="94"/>
    </w:p>
    <w:p w14:paraId="33290D10" w14:textId="77777777" w:rsidR="00277BDB" w:rsidRPr="00277BDB" w:rsidRDefault="00277BDB" w:rsidP="00277BDB">
      <w:pPr>
        <w:rPr>
          <w:lang w:eastAsia="zh-CN"/>
        </w:rPr>
      </w:pPr>
    </w:p>
    <w:tbl>
      <w:tblPr>
        <w:tblStyle w:val="TableGrid"/>
        <w:tblW w:w="0" w:type="auto"/>
        <w:tblLook w:val="04A0" w:firstRow="1" w:lastRow="0" w:firstColumn="1" w:lastColumn="0" w:noHBand="0" w:noVBand="1"/>
      </w:tblPr>
      <w:tblGrid>
        <w:gridCol w:w="1885"/>
        <w:gridCol w:w="2488"/>
        <w:gridCol w:w="2852"/>
        <w:gridCol w:w="2125"/>
      </w:tblGrid>
      <w:tr w:rsidR="00BC7A79" w:rsidRPr="009B31D8" w14:paraId="4B776FC5" w14:textId="77777777" w:rsidTr="00A57B3F">
        <w:trPr>
          <w:trHeight w:val="20"/>
        </w:trPr>
        <w:tc>
          <w:tcPr>
            <w:tcW w:w="9350" w:type="dxa"/>
            <w:gridSpan w:val="4"/>
            <w:shd w:val="clear" w:color="auto" w:fill="BFBFBF" w:themeFill="background1" w:themeFillShade="BF"/>
          </w:tcPr>
          <w:p w14:paraId="2D3AFFE3" w14:textId="77777777" w:rsidR="00BC7A79" w:rsidRPr="009B31D8" w:rsidRDefault="00BC7A79" w:rsidP="00A57B3F">
            <w:pPr>
              <w:pStyle w:val="Heading3"/>
              <w:outlineLvl w:val="2"/>
              <w:rPr>
                <w:rFonts w:ascii="Times New Roman" w:hAnsi="Times New Roman" w:cs="Times New Roman"/>
                <w:color w:val="auto"/>
                <w:szCs w:val="22"/>
              </w:rPr>
            </w:pPr>
            <w:bookmarkStart w:id="95" w:name="_Toc72995949"/>
            <w:bookmarkStart w:id="96" w:name="_Toc73693277"/>
            <w:r w:rsidRPr="009B31D8">
              <w:rPr>
                <w:rFonts w:ascii="Times New Roman" w:hAnsi="Times New Roman" w:cs="Times New Roman"/>
                <w:color w:val="auto"/>
                <w:szCs w:val="22"/>
              </w:rPr>
              <w:t>Infective Endocarditis - Native valve endocarditis</w:t>
            </w:r>
            <w:bookmarkEnd w:id="95"/>
            <w:bookmarkEnd w:id="96"/>
          </w:p>
        </w:tc>
      </w:tr>
      <w:tr w:rsidR="00BC7A79" w:rsidRPr="009B31D8" w14:paraId="03F4DEB4" w14:textId="77777777" w:rsidTr="00A57B3F">
        <w:trPr>
          <w:trHeight w:val="20"/>
        </w:trPr>
        <w:tc>
          <w:tcPr>
            <w:tcW w:w="9350" w:type="dxa"/>
            <w:gridSpan w:val="4"/>
          </w:tcPr>
          <w:p w14:paraId="4007BD4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Native valve endocarditis</w:t>
            </w:r>
          </w:p>
        </w:tc>
      </w:tr>
      <w:tr w:rsidR="00BC7A79" w:rsidRPr="009B31D8" w14:paraId="63A66508" w14:textId="77777777" w:rsidTr="00A57B3F">
        <w:trPr>
          <w:trHeight w:val="20"/>
        </w:trPr>
        <w:tc>
          <w:tcPr>
            <w:tcW w:w="9350" w:type="dxa"/>
            <w:gridSpan w:val="4"/>
          </w:tcPr>
          <w:p w14:paraId="641062A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Symptoms may be variable and non-specific. Common etiologies include </w:t>
            </w:r>
            <w:r w:rsidRPr="009B31D8">
              <w:rPr>
                <w:rFonts w:ascii="Times New Roman" w:hAnsi="Times New Roman" w:cs="Times New Roman"/>
                <w:i/>
                <w:szCs w:val="22"/>
              </w:rPr>
              <w:t xml:space="preserve">S. </w:t>
            </w:r>
            <w:proofErr w:type="spellStart"/>
            <w:r w:rsidRPr="009B31D8">
              <w:rPr>
                <w:rFonts w:ascii="Times New Roman" w:hAnsi="Times New Roman" w:cs="Times New Roman"/>
                <w:i/>
                <w:szCs w:val="22"/>
              </w:rPr>
              <w:t>aureus</w:t>
            </w:r>
            <w:r w:rsidRPr="009B31D8">
              <w:rPr>
                <w:rFonts w:ascii="Times New Roman" w:hAnsi="Times New Roman" w:cs="Times New Roman"/>
                <w:i/>
                <w:szCs w:val="22"/>
                <w:vertAlign w:val="superscript"/>
              </w:rPr>
              <w:t>A</w:t>
            </w:r>
            <w:proofErr w:type="spellEnd"/>
            <w:r w:rsidRPr="009B31D8">
              <w:rPr>
                <w:rFonts w:ascii="Times New Roman" w:hAnsi="Times New Roman" w:cs="Times New Roman"/>
                <w:i/>
                <w:szCs w:val="22"/>
              </w:rPr>
              <w:t xml:space="preserve"> </w:t>
            </w:r>
            <w:r w:rsidRPr="009B31D8">
              <w:rPr>
                <w:rFonts w:ascii="Times New Roman" w:hAnsi="Times New Roman" w:cs="Times New Roman"/>
                <w:iCs/>
                <w:szCs w:val="22"/>
              </w:rPr>
              <w:t>and streptococcal and enterococcal species</w:t>
            </w:r>
            <w:r w:rsidRPr="009B31D8">
              <w:rPr>
                <w:rFonts w:ascii="Times New Roman" w:hAnsi="Times New Roman" w:cs="Times New Roman"/>
                <w:i/>
                <w:szCs w:val="22"/>
              </w:rPr>
              <w:t xml:space="preserve">. </w:t>
            </w:r>
          </w:p>
        </w:tc>
      </w:tr>
      <w:tr w:rsidR="00BC7A79" w:rsidRPr="009B31D8" w14:paraId="781C64B7" w14:textId="77777777" w:rsidTr="00A57B3F">
        <w:trPr>
          <w:trHeight w:val="20"/>
        </w:trPr>
        <w:tc>
          <w:tcPr>
            <w:tcW w:w="9350" w:type="dxa"/>
            <w:gridSpan w:val="4"/>
            <w:shd w:val="clear" w:color="auto" w:fill="D9D9D9" w:themeFill="background1" w:themeFillShade="D9"/>
          </w:tcPr>
          <w:p w14:paraId="017ECA1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52284280" w14:textId="77777777" w:rsidTr="00A57B3F">
        <w:trPr>
          <w:trHeight w:val="20"/>
        </w:trPr>
        <w:tc>
          <w:tcPr>
            <w:tcW w:w="1885" w:type="dxa"/>
            <w:vAlign w:val="center"/>
          </w:tcPr>
          <w:p w14:paraId="7450CACC"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488" w:type="dxa"/>
            <w:vAlign w:val="center"/>
          </w:tcPr>
          <w:p w14:paraId="5A80E553" w14:textId="3CF4D264"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852" w:type="dxa"/>
            <w:vAlign w:val="center"/>
          </w:tcPr>
          <w:p w14:paraId="1DEA8CAD"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125" w:type="dxa"/>
            <w:vAlign w:val="center"/>
          </w:tcPr>
          <w:p w14:paraId="4A23956D"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05811454" w14:textId="77777777" w:rsidTr="00A57B3F">
        <w:trPr>
          <w:trHeight w:val="421"/>
        </w:trPr>
        <w:tc>
          <w:tcPr>
            <w:tcW w:w="1885" w:type="dxa"/>
            <w:vMerge w:val="restart"/>
            <w:vAlign w:val="center"/>
          </w:tcPr>
          <w:p w14:paraId="2F457526" w14:textId="230ED7DC"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Combination therapy with: </w:t>
            </w:r>
          </w:p>
          <w:p w14:paraId="16AC082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Benzylpenicillin (penicillin G, IV) </w:t>
            </w:r>
          </w:p>
          <w:p w14:paraId="77DA79F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PLUS </w:t>
            </w:r>
          </w:p>
          <w:p w14:paraId="2D4E8A4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(IV)</w:t>
            </w:r>
          </w:p>
        </w:tc>
        <w:tc>
          <w:tcPr>
            <w:tcW w:w="2488" w:type="dxa"/>
            <w:vAlign w:val="center"/>
          </w:tcPr>
          <w:p w14:paraId="391B275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600 mg; 3 g (sodium or potassium salt) in vial</w:t>
            </w:r>
          </w:p>
        </w:tc>
        <w:tc>
          <w:tcPr>
            <w:tcW w:w="2852" w:type="dxa"/>
            <w:vAlign w:val="center"/>
          </w:tcPr>
          <w:p w14:paraId="61C24B1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5 MU 6 </w:t>
            </w:r>
            <w:proofErr w:type="gramStart"/>
            <w:r w:rsidRPr="009B31D8">
              <w:rPr>
                <w:rFonts w:ascii="Times New Roman" w:hAnsi="Times New Roman" w:cs="Times New Roman"/>
                <w:szCs w:val="22"/>
              </w:rPr>
              <w:t>hourly</w:t>
            </w:r>
            <w:proofErr w:type="gramEnd"/>
          </w:p>
        </w:tc>
        <w:tc>
          <w:tcPr>
            <w:tcW w:w="2125" w:type="dxa"/>
            <w:vAlign w:val="center"/>
          </w:tcPr>
          <w:p w14:paraId="75C79A8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28 days</w:t>
            </w:r>
          </w:p>
        </w:tc>
      </w:tr>
      <w:tr w:rsidR="00BC7A79" w:rsidRPr="009B31D8" w14:paraId="0CA0F72A" w14:textId="77777777" w:rsidTr="00A57B3F">
        <w:trPr>
          <w:trHeight w:val="421"/>
        </w:trPr>
        <w:tc>
          <w:tcPr>
            <w:tcW w:w="1885" w:type="dxa"/>
            <w:vMerge/>
            <w:vAlign w:val="center"/>
          </w:tcPr>
          <w:p w14:paraId="43F58CCB" w14:textId="77777777" w:rsidR="00BC7A79" w:rsidRPr="009B31D8" w:rsidRDefault="00BC7A79" w:rsidP="00A57B3F">
            <w:pPr>
              <w:spacing w:line="240" w:lineRule="auto"/>
              <w:rPr>
                <w:rFonts w:ascii="Times New Roman" w:hAnsi="Times New Roman" w:cs="Times New Roman"/>
                <w:szCs w:val="22"/>
              </w:rPr>
            </w:pPr>
          </w:p>
        </w:tc>
        <w:tc>
          <w:tcPr>
            <w:tcW w:w="2488" w:type="dxa"/>
            <w:vAlign w:val="center"/>
          </w:tcPr>
          <w:p w14:paraId="3E271D0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Injection: 10 mg; 40 mg (as sulfate)/mL in 2- mL vial</w:t>
            </w:r>
          </w:p>
        </w:tc>
        <w:tc>
          <w:tcPr>
            <w:tcW w:w="2852" w:type="dxa"/>
            <w:vAlign w:val="center"/>
          </w:tcPr>
          <w:p w14:paraId="7D90F10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mg/kg daily</w:t>
            </w:r>
          </w:p>
        </w:tc>
        <w:tc>
          <w:tcPr>
            <w:tcW w:w="2125" w:type="dxa"/>
            <w:vAlign w:val="center"/>
          </w:tcPr>
          <w:p w14:paraId="3C7C6E5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14 days</w:t>
            </w:r>
          </w:p>
        </w:tc>
      </w:tr>
      <w:tr w:rsidR="00BC7A79" w:rsidRPr="009B31D8" w14:paraId="4DD64394" w14:textId="77777777" w:rsidTr="00A57B3F">
        <w:trPr>
          <w:trHeight w:val="20"/>
        </w:trPr>
        <w:tc>
          <w:tcPr>
            <w:tcW w:w="9350" w:type="dxa"/>
            <w:gridSpan w:val="4"/>
            <w:shd w:val="clear" w:color="auto" w:fill="D9D9D9" w:themeFill="background1" w:themeFillShade="D9"/>
          </w:tcPr>
          <w:p w14:paraId="1636C2A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0770EC97" w14:textId="77777777" w:rsidTr="00A57B3F">
        <w:trPr>
          <w:trHeight w:val="20"/>
        </w:trPr>
        <w:tc>
          <w:tcPr>
            <w:tcW w:w="1885" w:type="dxa"/>
            <w:vMerge w:val="restart"/>
            <w:vAlign w:val="center"/>
          </w:tcPr>
          <w:p w14:paraId="2FEB667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74C7046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Ampicillin (IV)</w:t>
            </w:r>
          </w:p>
          <w:p w14:paraId="4F0BFBAF" w14:textId="77777777" w:rsidR="00C43F33"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4A94A375" w14:textId="283D344B"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(IV)</w:t>
            </w:r>
          </w:p>
        </w:tc>
        <w:tc>
          <w:tcPr>
            <w:tcW w:w="2488" w:type="dxa"/>
            <w:vAlign w:val="center"/>
          </w:tcPr>
          <w:p w14:paraId="434FA60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Ampicillin- Powder for injection: 500 mg; 1 g (as sodium salt) in vial</w:t>
            </w:r>
          </w:p>
        </w:tc>
        <w:tc>
          <w:tcPr>
            <w:tcW w:w="2852" w:type="dxa"/>
            <w:vAlign w:val="center"/>
          </w:tcPr>
          <w:p w14:paraId="61A060C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4 hourly</w:t>
            </w:r>
          </w:p>
        </w:tc>
        <w:tc>
          <w:tcPr>
            <w:tcW w:w="2125" w:type="dxa"/>
            <w:vAlign w:val="center"/>
          </w:tcPr>
          <w:p w14:paraId="60ADD27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28 days</w:t>
            </w:r>
          </w:p>
        </w:tc>
      </w:tr>
      <w:tr w:rsidR="00BC7A79" w:rsidRPr="009B31D8" w14:paraId="087A24A5" w14:textId="77777777" w:rsidTr="00A57B3F">
        <w:trPr>
          <w:trHeight w:val="20"/>
        </w:trPr>
        <w:tc>
          <w:tcPr>
            <w:tcW w:w="1885" w:type="dxa"/>
            <w:vMerge/>
            <w:vAlign w:val="center"/>
          </w:tcPr>
          <w:p w14:paraId="123114E8" w14:textId="77777777" w:rsidR="00BC7A79" w:rsidRPr="009B31D8" w:rsidRDefault="00BC7A79" w:rsidP="00A57B3F">
            <w:pPr>
              <w:spacing w:line="240" w:lineRule="auto"/>
              <w:rPr>
                <w:rFonts w:ascii="Times New Roman" w:hAnsi="Times New Roman" w:cs="Times New Roman"/>
                <w:szCs w:val="22"/>
              </w:rPr>
            </w:pPr>
          </w:p>
        </w:tc>
        <w:tc>
          <w:tcPr>
            <w:tcW w:w="2488" w:type="dxa"/>
            <w:vAlign w:val="center"/>
          </w:tcPr>
          <w:p w14:paraId="7FFBB6A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Injection: 10 mg; 40 mg (as sulfate)/mL in 2mL vial</w:t>
            </w:r>
          </w:p>
        </w:tc>
        <w:tc>
          <w:tcPr>
            <w:tcW w:w="2852" w:type="dxa"/>
            <w:vAlign w:val="center"/>
          </w:tcPr>
          <w:p w14:paraId="769B5BF1" w14:textId="77777777" w:rsidR="00BC7A79" w:rsidRPr="009B31D8" w:rsidRDefault="00BC7A79" w:rsidP="00A57B3F">
            <w:pPr>
              <w:spacing w:line="240" w:lineRule="auto"/>
              <w:rPr>
                <w:rFonts w:ascii="Times New Roman" w:hAnsi="Times New Roman" w:cs="Times New Roman"/>
                <w:szCs w:val="22"/>
              </w:rPr>
            </w:pPr>
          </w:p>
          <w:p w14:paraId="412311C7"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3 mg/kg daily</w:t>
            </w:r>
          </w:p>
        </w:tc>
        <w:tc>
          <w:tcPr>
            <w:tcW w:w="2125" w:type="dxa"/>
            <w:vAlign w:val="center"/>
          </w:tcPr>
          <w:p w14:paraId="796DE86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14 days</w:t>
            </w:r>
          </w:p>
        </w:tc>
      </w:tr>
      <w:tr w:rsidR="00BC7A79" w:rsidRPr="009B31D8" w14:paraId="36D0B25F" w14:textId="77777777" w:rsidTr="00A57B3F">
        <w:trPr>
          <w:trHeight w:val="20"/>
        </w:trPr>
        <w:tc>
          <w:tcPr>
            <w:tcW w:w="9350" w:type="dxa"/>
            <w:gridSpan w:val="4"/>
            <w:shd w:val="clear" w:color="auto" w:fill="D9D9D9" w:themeFill="background1" w:themeFillShade="D9"/>
          </w:tcPr>
          <w:p w14:paraId="50DC846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In case of confirmed drug allergy or medical contraindication</w:t>
            </w:r>
          </w:p>
        </w:tc>
      </w:tr>
      <w:tr w:rsidR="00BC7A79" w:rsidRPr="009B31D8" w14:paraId="7657A1DF" w14:textId="77777777" w:rsidTr="00A57B3F">
        <w:trPr>
          <w:trHeight w:val="20"/>
        </w:trPr>
        <w:tc>
          <w:tcPr>
            <w:tcW w:w="1885" w:type="dxa"/>
            <w:vAlign w:val="center"/>
          </w:tcPr>
          <w:p w14:paraId="7F57B48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Vancomycin (IV)</w:t>
            </w:r>
          </w:p>
        </w:tc>
        <w:tc>
          <w:tcPr>
            <w:tcW w:w="2488" w:type="dxa"/>
            <w:vAlign w:val="center"/>
          </w:tcPr>
          <w:p w14:paraId="62B4E2C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(as hydrochloride) in vial</w:t>
            </w:r>
          </w:p>
        </w:tc>
        <w:tc>
          <w:tcPr>
            <w:tcW w:w="2852" w:type="dxa"/>
            <w:vAlign w:val="center"/>
          </w:tcPr>
          <w:p w14:paraId="506DAAD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20 mg/kg 12 hourly</w:t>
            </w:r>
          </w:p>
        </w:tc>
        <w:tc>
          <w:tcPr>
            <w:tcW w:w="2125" w:type="dxa"/>
            <w:vAlign w:val="center"/>
          </w:tcPr>
          <w:p w14:paraId="1A3ECD5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6 weeks</w:t>
            </w:r>
          </w:p>
        </w:tc>
      </w:tr>
      <w:tr w:rsidR="00BC7A79" w:rsidRPr="009B31D8" w14:paraId="17A158A2" w14:textId="77777777" w:rsidTr="00A57B3F">
        <w:trPr>
          <w:trHeight w:val="20"/>
        </w:trPr>
        <w:tc>
          <w:tcPr>
            <w:tcW w:w="9350" w:type="dxa"/>
            <w:gridSpan w:val="4"/>
            <w:shd w:val="clear" w:color="auto" w:fill="D9D9D9" w:themeFill="background1" w:themeFillShade="D9"/>
          </w:tcPr>
          <w:p w14:paraId="1AE9D51C" w14:textId="77777777" w:rsidR="00BC7A79" w:rsidRPr="009B31D8" w:rsidRDefault="00BC7A79" w:rsidP="00A57B3F">
            <w:pPr>
              <w:pStyle w:val="Heading3"/>
              <w:outlineLvl w:val="2"/>
              <w:rPr>
                <w:rFonts w:ascii="Times New Roman" w:hAnsi="Times New Roman" w:cs="Times New Roman"/>
                <w:szCs w:val="22"/>
              </w:rPr>
            </w:pPr>
            <w:bookmarkStart w:id="97" w:name="_Toc72995950"/>
            <w:bookmarkStart w:id="98" w:name="_Toc73693278"/>
            <w:r w:rsidRPr="009B31D8">
              <w:rPr>
                <w:rFonts w:ascii="Times New Roman" w:hAnsi="Times New Roman" w:cs="Times New Roman"/>
                <w:color w:val="auto"/>
                <w:szCs w:val="22"/>
              </w:rPr>
              <w:t>Prosthetic valve or pacemaker infection</w:t>
            </w:r>
            <w:bookmarkEnd w:id="97"/>
            <w:bookmarkEnd w:id="98"/>
          </w:p>
        </w:tc>
      </w:tr>
      <w:tr w:rsidR="00BC7A79" w:rsidRPr="009B31D8" w14:paraId="4A7AD8F8" w14:textId="77777777" w:rsidTr="00A57B3F">
        <w:trPr>
          <w:trHeight w:val="20"/>
        </w:trPr>
        <w:tc>
          <w:tcPr>
            <w:tcW w:w="9350" w:type="dxa"/>
            <w:gridSpan w:val="4"/>
          </w:tcPr>
          <w:p w14:paraId="23D200F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Infection associated with insertion or presence of prosthetic valve, pacemaker, or implanted defibrillator. Common etiologies include </w:t>
            </w:r>
            <w:r w:rsidRPr="009B31D8">
              <w:rPr>
                <w:rFonts w:ascii="Times New Roman" w:eastAsia="Times New Roman" w:hAnsi="Times New Roman" w:cs="Times New Roman"/>
                <w:i/>
                <w:iCs/>
                <w:szCs w:val="22"/>
              </w:rPr>
              <w:t xml:space="preserve">S. aureus, S. epidermidis, </w:t>
            </w:r>
            <w:r w:rsidRPr="009B31D8">
              <w:rPr>
                <w:rFonts w:ascii="Times New Roman" w:eastAsia="Times New Roman" w:hAnsi="Times New Roman" w:cs="Times New Roman"/>
                <w:szCs w:val="22"/>
              </w:rPr>
              <w:t>and other staphylococcal species.</w:t>
            </w:r>
          </w:p>
        </w:tc>
      </w:tr>
      <w:tr w:rsidR="00BC7A79" w:rsidRPr="009B31D8" w14:paraId="3CF5AEC8" w14:textId="77777777" w:rsidTr="00A57B3F">
        <w:trPr>
          <w:trHeight w:val="20"/>
        </w:trPr>
        <w:tc>
          <w:tcPr>
            <w:tcW w:w="9350" w:type="dxa"/>
            <w:gridSpan w:val="4"/>
            <w:shd w:val="clear" w:color="auto" w:fill="D9D9D9" w:themeFill="background1" w:themeFillShade="D9"/>
          </w:tcPr>
          <w:p w14:paraId="65E27D8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138215D5" w14:textId="77777777" w:rsidTr="00A57B3F">
        <w:trPr>
          <w:trHeight w:val="20"/>
        </w:trPr>
        <w:tc>
          <w:tcPr>
            <w:tcW w:w="1885" w:type="dxa"/>
            <w:vAlign w:val="center"/>
          </w:tcPr>
          <w:p w14:paraId="383EFE3B"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488" w:type="dxa"/>
            <w:vAlign w:val="center"/>
          </w:tcPr>
          <w:p w14:paraId="63ABF386" w14:textId="173821F8"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852" w:type="dxa"/>
            <w:vAlign w:val="center"/>
          </w:tcPr>
          <w:p w14:paraId="56AA5091"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125" w:type="dxa"/>
            <w:vAlign w:val="center"/>
          </w:tcPr>
          <w:p w14:paraId="5EE1B24D"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773BCF31" w14:textId="77777777" w:rsidTr="00A57B3F">
        <w:trPr>
          <w:trHeight w:val="20"/>
        </w:trPr>
        <w:tc>
          <w:tcPr>
            <w:tcW w:w="1885" w:type="dxa"/>
            <w:vMerge w:val="restart"/>
            <w:vAlign w:val="center"/>
          </w:tcPr>
          <w:p w14:paraId="008C486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55D7865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Vancomycin (IV)</w:t>
            </w:r>
          </w:p>
          <w:p w14:paraId="66BEB1A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308AA86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Gentamicin (IV)</w:t>
            </w:r>
          </w:p>
          <w:p w14:paraId="13A1BC9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2707CEF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Rifampicin (PO)</w:t>
            </w:r>
          </w:p>
          <w:p w14:paraId="719C48AD" w14:textId="77777777" w:rsidR="00BC7A79" w:rsidRPr="009B31D8" w:rsidRDefault="00BC7A79" w:rsidP="00A57B3F">
            <w:pPr>
              <w:spacing w:line="240" w:lineRule="auto"/>
              <w:rPr>
                <w:rFonts w:ascii="Times New Roman" w:hAnsi="Times New Roman" w:cs="Times New Roman"/>
                <w:szCs w:val="22"/>
              </w:rPr>
            </w:pPr>
          </w:p>
        </w:tc>
        <w:tc>
          <w:tcPr>
            <w:tcW w:w="2488" w:type="dxa"/>
            <w:vAlign w:val="center"/>
          </w:tcPr>
          <w:p w14:paraId="139CF85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Vancomycin- Powder for injection: 250 mg (as hydrochloride) in vial</w:t>
            </w:r>
          </w:p>
        </w:tc>
        <w:tc>
          <w:tcPr>
            <w:tcW w:w="2852" w:type="dxa"/>
            <w:vAlign w:val="center"/>
          </w:tcPr>
          <w:p w14:paraId="07F076EE" w14:textId="1B266C2A"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Loading dose: 25</w:t>
            </w:r>
            <w:r w:rsidR="00046DE2">
              <w:rPr>
                <w:rFonts w:ascii="Times New Roman" w:hAnsi="Times New Roman" w:cs="Times New Roman"/>
                <w:szCs w:val="22"/>
              </w:rPr>
              <w:t xml:space="preserve"> – </w:t>
            </w:r>
            <w:r w:rsidRPr="009B31D8">
              <w:rPr>
                <w:rFonts w:ascii="Times New Roman" w:hAnsi="Times New Roman" w:cs="Times New Roman"/>
                <w:szCs w:val="22"/>
              </w:rPr>
              <w:t>30 mg/kg followed by maintenance dose: 10</w:t>
            </w:r>
            <w:r w:rsidR="00046DE2">
              <w:rPr>
                <w:rFonts w:ascii="Times New Roman" w:hAnsi="Times New Roman" w:cs="Times New Roman"/>
                <w:szCs w:val="22"/>
              </w:rPr>
              <w:t xml:space="preserve"> – </w:t>
            </w:r>
            <w:r w:rsidRPr="009B31D8">
              <w:rPr>
                <w:rFonts w:ascii="Times New Roman" w:hAnsi="Times New Roman" w:cs="Times New Roman"/>
                <w:szCs w:val="22"/>
              </w:rPr>
              <w:t xml:space="preserve">15 mg/kg </w:t>
            </w:r>
          </w:p>
        </w:tc>
        <w:tc>
          <w:tcPr>
            <w:tcW w:w="2125" w:type="dxa"/>
            <w:vAlign w:val="center"/>
          </w:tcPr>
          <w:p w14:paraId="2F0F40F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6 weeks</w:t>
            </w:r>
          </w:p>
        </w:tc>
      </w:tr>
      <w:tr w:rsidR="00BC7A79" w:rsidRPr="009B31D8" w14:paraId="3F212D08" w14:textId="77777777" w:rsidTr="00A57B3F">
        <w:trPr>
          <w:trHeight w:val="20"/>
        </w:trPr>
        <w:tc>
          <w:tcPr>
            <w:tcW w:w="1885" w:type="dxa"/>
            <w:vMerge/>
            <w:vAlign w:val="center"/>
          </w:tcPr>
          <w:p w14:paraId="4C8882FC" w14:textId="77777777" w:rsidR="00BC7A79" w:rsidRPr="009B31D8" w:rsidRDefault="00BC7A79" w:rsidP="00A57B3F">
            <w:pPr>
              <w:spacing w:line="240" w:lineRule="auto"/>
              <w:rPr>
                <w:rFonts w:ascii="Times New Roman" w:hAnsi="Times New Roman" w:cs="Times New Roman"/>
                <w:szCs w:val="22"/>
              </w:rPr>
            </w:pPr>
          </w:p>
        </w:tc>
        <w:tc>
          <w:tcPr>
            <w:tcW w:w="2488" w:type="dxa"/>
            <w:vAlign w:val="center"/>
          </w:tcPr>
          <w:p w14:paraId="2C15E4E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Gentamicin- Injection: 10 mg; 40 mg (as </w:t>
            </w:r>
            <w:r w:rsidRPr="009B31D8">
              <w:rPr>
                <w:rFonts w:ascii="Times New Roman" w:hAnsi="Times New Roman" w:cs="Times New Roman"/>
                <w:szCs w:val="22"/>
              </w:rPr>
              <w:lastRenderedPageBreak/>
              <w:t>sulfate)/ mL in 2- mL vial</w:t>
            </w:r>
          </w:p>
        </w:tc>
        <w:tc>
          <w:tcPr>
            <w:tcW w:w="2852" w:type="dxa"/>
            <w:vAlign w:val="center"/>
          </w:tcPr>
          <w:p w14:paraId="5EFA2B5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3 mg/kg daily</w:t>
            </w:r>
          </w:p>
        </w:tc>
        <w:tc>
          <w:tcPr>
            <w:tcW w:w="2125" w:type="dxa"/>
            <w:vAlign w:val="center"/>
          </w:tcPr>
          <w:p w14:paraId="3E5E34E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weeks</w:t>
            </w:r>
          </w:p>
        </w:tc>
      </w:tr>
      <w:tr w:rsidR="00BC7A79" w:rsidRPr="009B31D8" w14:paraId="71CC2913" w14:textId="77777777" w:rsidTr="00A57B3F">
        <w:trPr>
          <w:trHeight w:val="20"/>
        </w:trPr>
        <w:tc>
          <w:tcPr>
            <w:tcW w:w="1885" w:type="dxa"/>
            <w:vMerge/>
            <w:vAlign w:val="center"/>
          </w:tcPr>
          <w:p w14:paraId="76C969F0" w14:textId="77777777" w:rsidR="00BC7A79" w:rsidRPr="009B31D8" w:rsidRDefault="00BC7A79" w:rsidP="00A57B3F">
            <w:pPr>
              <w:spacing w:line="240" w:lineRule="auto"/>
              <w:rPr>
                <w:rFonts w:ascii="Times New Roman" w:hAnsi="Times New Roman" w:cs="Times New Roman"/>
                <w:szCs w:val="22"/>
              </w:rPr>
            </w:pPr>
          </w:p>
        </w:tc>
        <w:tc>
          <w:tcPr>
            <w:tcW w:w="2488" w:type="dxa"/>
            <w:vAlign w:val="center"/>
          </w:tcPr>
          <w:p w14:paraId="27F21AD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Rifampicin- Oral liquid: 20 mg/mL; Solid oral dosage form: 150 mg; 300 mg</w:t>
            </w:r>
          </w:p>
        </w:tc>
        <w:tc>
          <w:tcPr>
            <w:tcW w:w="2852" w:type="dxa"/>
            <w:vAlign w:val="center"/>
          </w:tcPr>
          <w:p w14:paraId="0DFB9CD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7.5 mg/kg 12 hourly</w:t>
            </w:r>
          </w:p>
        </w:tc>
        <w:tc>
          <w:tcPr>
            <w:tcW w:w="2125" w:type="dxa"/>
            <w:vAlign w:val="center"/>
          </w:tcPr>
          <w:p w14:paraId="08BDBB6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6 weeks</w:t>
            </w:r>
          </w:p>
        </w:tc>
      </w:tr>
      <w:tr w:rsidR="00BC7A79" w:rsidRPr="009B31D8" w14:paraId="5B6FAEAE" w14:textId="77777777" w:rsidTr="00A57B3F">
        <w:trPr>
          <w:trHeight w:val="20"/>
        </w:trPr>
        <w:tc>
          <w:tcPr>
            <w:tcW w:w="9350" w:type="dxa"/>
            <w:gridSpan w:val="4"/>
          </w:tcPr>
          <w:p w14:paraId="4050ADF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Principles of Stewardship: </w:t>
            </w:r>
          </w:p>
          <w:p w14:paraId="722FDF48" w14:textId="77777777" w:rsidR="00BC7A79" w:rsidRPr="009B31D8" w:rsidRDefault="00BC7A79" w:rsidP="00DF2C8F">
            <w:pPr>
              <w:pStyle w:val="ListParagraph"/>
              <w:numPr>
                <w:ilvl w:val="0"/>
                <w:numId w:val="1"/>
              </w:numPr>
              <w:rPr>
                <w:szCs w:val="22"/>
              </w:rPr>
            </w:pPr>
            <w:r w:rsidRPr="009B31D8">
              <w:rPr>
                <w:szCs w:val="22"/>
              </w:rPr>
              <w:t xml:space="preserve">For suspected infective endocarditis cases, 3 blood cultures should be obtained in rapid succession from 3 anatomic sites within 6 hours before administration of antibiotic therapy. </w:t>
            </w:r>
          </w:p>
          <w:p w14:paraId="3195D095" w14:textId="79BF7A35" w:rsidR="00BC7A79" w:rsidRPr="009B31D8" w:rsidRDefault="00BC7A79" w:rsidP="00DF2C8F">
            <w:pPr>
              <w:pStyle w:val="ListParagraph"/>
              <w:numPr>
                <w:ilvl w:val="0"/>
                <w:numId w:val="1"/>
              </w:numPr>
              <w:rPr>
                <w:szCs w:val="22"/>
              </w:rPr>
            </w:pPr>
            <w:r w:rsidRPr="009B31D8">
              <w:rPr>
                <w:szCs w:val="22"/>
              </w:rPr>
              <w:t>Approximately 10% of endocarditis cases are culture</w:t>
            </w:r>
            <w:r w:rsidR="009B31D8" w:rsidRPr="009B31D8">
              <w:rPr>
                <w:szCs w:val="22"/>
              </w:rPr>
              <w:t xml:space="preserve"> </w:t>
            </w:r>
            <w:r w:rsidRPr="009B31D8">
              <w:rPr>
                <w:szCs w:val="22"/>
              </w:rPr>
              <w:t xml:space="preserve">negative. The most common reason for which is receipt of antibiotics prior to the blood cultures. True, culture-negative endocarditis suggests infection by a fastidious organism, and includes </w:t>
            </w:r>
            <w:r w:rsidRPr="009B31D8">
              <w:rPr>
                <w:i/>
                <w:iCs/>
                <w:szCs w:val="22"/>
              </w:rPr>
              <w:t xml:space="preserve">Bartonella </w:t>
            </w:r>
            <w:r w:rsidRPr="009B31D8">
              <w:rPr>
                <w:szCs w:val="22"/>
              </w:rPr>
              <w:t xml:space="preserve">sp., </w:t>
            </w:r>
            <w:r w:rsidRPr="009B31D8">
              <w:rPr>
                <w:i/>
                <w:iCs/>
                <w:szCs w:val="22"/>
              </w:rPr>
              <w:t xml:space="preserve">Coxiella </w:t>
            </w:r>
            <w:proofErr w:type="spellStart"/>
            <w:r w:rsidRPr="009B31D8">
              <w:rPr>
                <w:i/>
                <w:iCs/>
                <w:szCs w:val="22"/>
              </w:rPr>
              <w:t>burnetti</w:t>
            </w:r>
            <w:proofErr w:type="spellEnd"/>
            <w:r w:rsidRPr="009B31D8">
              <w:rPr>
                <w:szCs w:val="22"/>
              </w:rPr>
              <w:t xml:space="preserve"> (Q Fever), and </w:t>
            </w:r>
            <w:r w:rsidRPr="009B31D8">
              <w:rPr>
                <w:i/>
                <w:iCs/>
                <w:szCs w:val="22"/>
              </w:rPr>
              <w:t xml:space="preserve">Brucella </w:t>
            </w:r>
            <w:proofErr w:type="spellStart"/>
            <w:r w:rsidRPr="009B31D8">
              <w:rPr>
                <w:i/>
                <w:iCs/>
                <w:szCs w:val="22"/>
              </w:rPr>
              <w:t>sp</w:t>
            </w:r>
            <w:proofErr w:type="spellEnd"/>
            <w:r w:rsidRPr="009B31D8">
              <w:rPr>
                <w:szCs w:val="22"/>
              </w:rPr>
              <w:t>, each of which associate with specific risk factors. Discuss investigation and treatment options with your local pathology laboratory.</w:t>
            </w:r>
          </w:p>
        </w:tc>
      </w:tr>
      <w:tr w:rsidR="00BC7A79" w:rsidRPr="009B31D8" w14:paraId="7E5DC813" w14:textId="77777777" w:rsidTr="00A57B3F">
        <w:trPr>
          <w:trHeight w:val="20"/>
        </w:trPr>
        <w:tc>
          <w:tcPr>
            <w:tcW w:w="9350" w:type="dxa"/>
            <w:gridSpan w:val="4"/>
          </w:tcPr>
          <w:p w14:paraId="668D3F2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Other Notes: </w:t>
            </w:r>
          </w:p>
          <w:p w14:paraId="53BC6AE5" w14:textId="77777777" w:rsidR="00BC7A79" w:rsidRPr="009B31D8" w:rsidRDefault="00BC7A79" w:rsidP="00DF2C8F">
            <w:pPr>
              <w:pStyle w:val="ListParagraph"/>
              <w:numPr>
                <w:ilvl w:val="0"/>
                <w:numId w:val="12"/>
              </w:numPr>
              <w:rPr>
                <w:szCs w:val="22"/>
              </w:rPr>
            </w:pPr>
            <w:r w:rsidRPr="009B31D8">
              <w:rPr>
                <w:szCs w:val="22"/>
              </w:rPr>
              <w:t xml:space="preserve">If there are risk factors for </w:t>
            </w:r>
            <w:r w:rsidRPr="009B31D8">
              <w:rPr>
                <w:i/>
                <w:iCs/>
                <w:szCs w:val="22"/>
              </w:rPr>
              <w:t xml:space="preserve">S. aureus </w:t>
            </w:r>
            <w:r w:rsidRPr="009B31D8">
              <w:rPr>
                <w:szCs w:val="22"/>
              </w:rPr>
              <w:t>(</w:t>
            </w:r>
            <w:proofErr w:type="gramStart"/>
            <w:r w:rsidRPr="009B31D8">
              <w:rPr>
                <w:szCs w:val="22"/>
              </w:rPr>
              <w:t>e.g.</w:t>
            </w:r>
            <w:proofErr w:type="gramEnd"/>
            <w:r w:rsidRPr="009B31D8">
              <w:rPr>
                <w:szCs w:val="22"/>
              </w:rPr>
              <w:t xml:space="preserve"> patient is an IV drug user, if vegetation is very large, or patient has rapidly accelerating symptoms), add cloxacillin.</w:t>
            </w:r>
          </w:p>
        </w:tc>
      </w:tr>
    </w:tbl>
    <w:p w14:paraId="661420CB" w14:textId="77777777" w:rsidR="00BC7A79" w:rsidRPr="009B31D8" w:rsidRDefault="00BC7A79" w:rsidP="00A76661">
      <w:pPr>
        <w:rPr>
          <w:rFonts w:ascii="Times New Roman" w:hAnsi="Times New Roman" w:cs="Times New Roman"/>
          <w:sz w:val="22"/>
          <w:szCs w:val="22"/>
        </w:rPr>
      </w:pPr>
    </w:p>
    <w:p w14:paraId="5F708384" w14:textId="10994488" w:rsidR="00A76661" w:rsidRDefault="00A76661" w:rsidP="00A76661">
      <w:pPr>
        <w:pStyle w:val="Heading2"/>
        <w:rPr>
          <w:rFonts w:ascii="Times New Roman" w:hAnsi="Times New Roman" w:cs="Times New Roman"/>
          <w:color w:val="auto"/>
          <w:sz w:val="22"/>
          <w:szCs w:val="22"/>
        </w:rPr>
      </w:pPr>
      <w:bookmarkStart w:id="99" w:name="_Toc72995951"/>
      <w:bookmarkStart w:id="100" w:name="_Toc73693279"/>
      <w:r w:rsidRPr="009B31D8">
        <w:rPr>
          <w:rFonts w:ascii="Times New Roman" w:hAnsi="Times New Roman" w:cs="Times New Roman"/>
          <w:color w:val="auto"/>
          <w:sz w:val="22"/>
          <w:szCs w:val="22"/>
        </w:rPr>
        <w:t>Respiratory</w:t>
      </w:r>
      <w:bookmarkEnd w:id="99"/>
      <w:bookmarkEnd w:id="100"/>
      <w:r w:rsidRPr="009B31D8">
        <w:rPr>
          <w:rFonts w:ascii="Times New Roman" w:hAnsi="Times New Roman" w:cs="Times New Roman"/>
          <w:color w:val="auto"/>
          <w:sz w:val="22"/>
          <w:szCs w:val="22"/>
        </w:rPr>
        <w:t xml:space="preserve"> </w:t>
      </w:r>
    </w:p>
    <w:p w14:paraId="2E547B03" w14:textId="77777777" w:rsidR="00000194" w:rsidRPr="00000194" w:rsidRDefault="00000194" w:rsidP="00000194">
      <w:pPr>
        <w:rPr>
          <w:lang w:eastAsia="zh-CN"/>
        </w:rPr>
      </w:pPr>
    </w:p>
    <w:tbl>
      <w:tblPr>
        <w:tblStyle w:val="TableGrid"/>
        <w:tblW w:w="9350" w:type="dxa"/>
        <w:tblLook w:val="04A0" w:firstRow="1" w:lastRow="0" w:firstColumn="1" w:lastColumn="0" w:noHBand="0" w:noVBand="1"/>
      </w:tblPr>
      <w:tblGrid>
        <w:gridCol w:w="9350"/>
      </w:tblGrid>
      <w:tr w:rsidR="00BC7A79" w:rsidRPr="009B31D8" w14:paraId="2E030B94" w14:textId="77777777" w:rsidTr="00A57B3F">
        <w:tc>
          <w:tcPr>
            <w:tcW w:w="9350" w:type="dxa"/>
            <w:shd w:val="clear" w:color="auto" w:fill="BFBFBF" w:themeFill="background1" w:themeFillShade="BF"/>
          </w:tcPr>
          <w:p w14:paraId="24716A2D" w14:textId="77777777" w:rsidR="00BC7A79" w:rsidRPr="009B31D8" w:rsidRDefault="00BC7A79" w:rsidP="00A57B3F">
            <w:pPr>
              <w:pStyle w:val="Heading3"/>
              <w:outlineLvl w:val="2"/>
              <w:rPr>
                <w:rFonts w:ascii="Times New Roman" w:hAnsi="Times New Roman" w:cs="Times New Roman"/>
                <w:color w:val="auto"/>
                <w:szCs w:val="22"/>
              </w:rPr>
            </w:pPr>
            <w:bookmarkStart w:id="101" w:name="_Toc72995952"/>
            <w:bookmarkStart w:id="102" w:name="_Toc73693280"/>
            <w:r w:rsidRPr="009B31D8">
              <w:rPr>
                <w:rFonts w:ascii="Times New Roman" w:hAnsi="Times New Roman" w:cs="Times New Roman"/>
                <w:color w:val="auto"/>
                <w:szCs w:val="22"/>
              </w:rPr>
              <w:t>Acute Bronchitis</w:t>
            </w:r>
            <w:bookmarkEnd w:id="101"/>
            <w:bookmarkEnd w:id="102"/>
          </w:p>
        </w:tc>
      </w:tr>
      <w:tr w:rsidR="00BC7A79" w:rsidRPr="009B31D8" w14:paraId="3AC6E3E2" w14:textId="77777777" w:rsidTr="00A57B3F">
        <w:tc>
          <w:tcPr>
            <w:tcW w:w="9350" w:type="dxa"/>
          </w:tcPr>
          <w:p w14:paraId="45DFEE5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Inflammation of the upper airways due to viral infection or irritants.</w:t>
            </w:r>
          </w:p>
        </w:tc>
      </w:tr>
      <w:tr w:rsidR="00BC7A79" w:rsidRPr="009B31D8" w14:paraId="498938D0" w14:textId="77777777" w:rsidTr="00A57B3F">
        <w:tc>
          <w:tcPr>
            <w:tcW w:w="9350" w:type="dxa"/>
          </w:tcPr>
          <w:p w14:paraId="14317CB0" w14:textId="5C49B0DD"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Acute bronchitis is a viral infection and should </w:t>
            </w:r>
            <w:r w:rsidRPr="009B31D8">
              <w:rPr>
                <w:rFonts w:ascii="Times New Roman" w:hAnsi="Times New Roman" w:cs="Times New Roman"/>
                <w:b/>
                <w:bCs/>
                <w:szCs w:val="22"/>
                <w:u w:val="single"/>
              </w:rPr>
              <w:t>NOT</w:t>
            </w:r>
            <w:r w:rsidRPr="009B31D8">
              <w:rPr>
                <w:rFonts w:ascii="Times New Roman" w:hAnsi="Times New Roman" w:cs="Times New Roman"/>
                <w:szCs w:val="22"/>
              </w:rPr>
              <w:t xml:space="preserve"> be treated with antibiotics.</w:t>
            </w:r>
          </w:p>
        </w:tc>
      </w:tr>
    </w:tbl>
    <w:p w14:paraId="3B577006" w14:textId="151E5141" w:rsidR="00BC7A79" w:rsidRPr="009B31D8" w:rsidRDefault="00BC7A79" w:rsidP="00BC7A79">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812"/>
        <w:gridCol w:w="2329"/>
        <w:gridCol w:w="2415"/>
        <w:gridCol w:w="2794"/>
      </w:tblGrid>
      <w:tr w:rsidR="00BC7A79" w:rsidRPr="009B31D8" w14:paraId="60AE941F" w14:textId="77777777" w:rsidTr="00A57B3F">
        <w:trPr>
          <w:trHeight w:val="20"/>
        </w:trPr>
        <w:tc>
          <w:tcPr>
            <w:tcW w:w="9350" w:type="dxa"/>
            <w:gridSpan w:val="4"/>
            <w:shd w:val="clear" w:color="auto" w:fill="D9D9D9" w:themeFill="background1" w:themeFillShade="D9"/>
          </w:tcPr>
          <w:p w14:paraId="2DCE5C10" w14:textId="77777777" w:rsidR="00BC7A79" w:rsidRPr="009B31D8" w:rsidRDefault="00BC7A79" w:rsidP="00A57B3F">
            <w:pPr>
              <w:pStyle w:val="Heading3"/>
              <w:outlineLvl w:val="2"/>
              <w:rPr>
                <w:rFonts w:ascii="Times New Roman" w:hAnsi="Times New Roman" w:cs="Times New Roman"/>
                <w:color w:val="auto"/>
                <w:szCs w:val="22"/>
              </w:rPr>
            </w:pPr>
            <w:bookmarkStart w:id="103" w:name="_Toc72995953"/>
            <w:bookmarkStart w:id="104" w:name="_Toc73693281"/>
            <w:r w:rsidRPr="009B31D8">
              <w:rPr>
                <w:rFonts w:ascii="Times New Roman" w:hAnsi="Times New Roman" w:cs="Times New Roman"/>
                <w:color w:val="auto"/>
                <w:szCs w:val="22"/>
              </w:rPr>
              <w:t xml:space="preserve">Acute Exacerbation of </w:t>
            </w:r>
            <w:bookmarkStart w:id="105" w:name="_Hlk73084184"/>
            <w:r w:rsidRPr="009B31D8">
              <w:rPr>
                <w:rFonts w:ascii="Times New Roman" w:hAnsi="Times New Roman" w:cs="Times New Roman"/>
                <w:color w:val="auto"/>
                <w:szCs w:val="22"/>
              </w:rPr>
              <w:t>Chronic Obstructive Pulmonary Diseases (COPD)</w:t>
            </w:r>
            <w:bookmarkEnd w:id="103"/>
            <w:bookmarkEnd w:id="104"/>
            <w:bookmarkEnd w:id="105"/>
          </w:p>
        </w:tc>
      </w:tr>
      <w:tr w:rsidR="00BC7A79" w:rsidRPr="009B31D8" w14:paraId="45EEBC54" w14:textId="77777777" w:rsidTr="00A57B3F">
        <w:trPr>
          <w:trHeight w:val="20"/>
        </w:trPr>
        <w:tc>
          <w:tcPr>
            <w:tcW w:w="9350" w:type="dxa"/>
            <w:gridSpan w:val="4"/>
          </w:tcPr>
          <w:p w14:paraId="24755FF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Acute or subacute worsening of dyspnea (greater than or equal to 5 on a visual analogue scale that ranges from 0 to 10) sometimes but not necessarily accompanied by increased cough, sputum volume, and/or sputum purulence.</w:t>
            </w:r>
          </w:p>
        </w:tc>
      </w:tr>
      <w:tr w:rsidR="00BC7A79" w:rsidRPr="009B31D8" w14:paraId="2516792D" w14:textId="77777777" w:rsidTr="00A57B3F">
        <w:trPr>
          <w:trHeight w:val="20"/>
        </w:trPr>
        <w:tc>
          <w:tcPr>
            <w:tcW w:w="9350" w:type="dxa"/>
            <w:gridSpan w:val="4"/>
            <w:shd w:val="clear" w:color="auto" w:fill="D9D9D9" w:themeFill="background1" w:themeFillShade="D9"/>
          </w:tcPr>
          <w:p w14:paraId="72BBAE3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 – Mild-moderate disease</w:t>
            </w:r>
          </w:p>
        </w:tc>
      </w:tr>
      <w:tr w:rsidR="00BC7A79" w:rsidRPr="009B31D8" w14:paraId="70C8574E" w14:textId="77777777" w:rsidTr="00A57B3F">
        <w:trPr>
          <w:trHeight w:val="20"/>
        </w:trPr>
        <w:tc>
          <w:tcPr>
            <w:tcW w:w="1812" w:type="dxa"/>
            <w:vAlign w:val="center"/>
          </w:tcPr>
          <w:p w14:paraId="6A33720F"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329" w:type="dxa"/>
            <w:vAlign w:val="center"/>
          </w:tcPr>
          <w:p w14:paraId="52ABAAED" w14:textId="79FFF94E"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415" w:type="dxa"/>
            <w:vAlign w:val="center"/>
          </w:tcPr>
          <w:p w14:paraId="1EC91B25"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794" w:type="dxa"/>
            <w:vAlign w:val="center"/>
          </w:tcPr>
          <w:p w14:paraId="24231423"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156560C2" w14:textId="77777777" w:rsidTr="00A57B3F">
        <w:trPr>
          <w:trHeight w:val="20"/>
        </w:trPr>
        <w:tc>
          <w:tcPr>
            <w:tcW w:w="1812" w:type="dxa"/>
            <w:vAlign w:val="center"/>
          </w:tcPr>
          <w:p w14:paraId="50CA4E4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(PO)</w:t>
            </w:r>
          </w:p>
        </w:tc>
        <w:tc>
          <w:tcPr>
            <w:tcW w:w="2329" w:type="dxa"/>
            <w:vAlign w:val="center"/>
          </w:tcPr>
          <w:p w14:paraId="7C2B1A0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oral liquid: 125 mg (as trihydrate)/5 mL; 250 mg (as trihydrate)/5 mL; Solid oral dosage form: 250 mg; 500 mg (as trihydrate)</w:t>
            </w:r>
          </w:p>
        </w:tc>
        <w:tc>
          <w:tcPr>
            <w:tcW w:w="2415" w:type="dxa"/>
            <w:vAlign w:val="center"/>
          </w:tcPr>
          <w:p w14:paraId="1C920C2F"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500 mg 8 hourly</w:t>
            </w:r>
          </w:p>
        </w:tc>
        <w:tc>
          <w:tcPr>
            <w:tcW w:w="2794" w:type="dxa"/>
            <w:vAlign w:val="center"/>
          </w:tcPr>
          <w:p w14:paraId="29EA1CF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031E14D5" w14:textId="77777777" w:rsidTr="00A57B3F">
        <w:trPr>
          <w:trHeight w:val="20"/>
        </w:trPr>
        <w:tc>
          <w:tcPr>
            <w:tcW w:w="1812" w:type="dxa"/>
            <w:vAlign w:val="center"/>
          </w:tcPr>
          <w:p w14:paraId="6D3DBB1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Doxycycline (PO)</w:t>
            </w:r>
          </w:p>
        </w:tc>
        <w:tc>
          <w:tcPr>
            <w:tcW w:w="2329" w:type="dxa"/>
            <w:vAlign w:val="center"/>
          </w:tcPr>
          <w:p w14:paraId="743EEED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Oral liquid: 25 mg/5 mL; 50 mg/5 mL (anhydrous); Solid oral </w:t>
            </w:r>
            <w:r w:rsidRPr="009B31D8">
              <w:rPr>
                <w:rFonts w:ascii="Times New Roman" w:hAnsi="Times New Roman" w:cs="Times New Roman"/>
                <w:szCs w:val="22"/>
              </w:rPr>
              <w:lastRenderedPageBreak/>
              <w:t xml:space="preserve">dosage form: 50 mg; 100 mg (as </w:t>
            </w:r>
            <w:proofErr w:type="spellStart"/>
            <w:r w:rsidRPr="009B31D8">
              <w:rPr>
                <w:rFonts w:ascii="Times New Roman" w:hAnsi="Times New Roman" w:cs="Times New Roman"/>
                <w:szCs w:val="22"/>
              </w:rPr>
              <w:t>hyclate</w:t>
            </w:r>
            <w:proofErr w:type="spellEnd"/>
            <w:r w:rsidRPr="009B31D8">
              <w:rPr>
                <w:rFonts w:ascii="Times New Roman" w:hAnsi="Times New Roman" w:cs="Times New Roman"/>
                <w:szCs w:val="22"/>
              </w:rPr>
              <w:t>)</w:t>
            </w:r>
          </w:p>
        </w:tc>
        <w:tc>
          <w:tcPr>
            <w:tcW w:w="2415" w:type="dxa"/>
            <w:vAlign w:val="center"/>
          </w:tcPr>
          <w:p w14:paraId="2D5DA29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200 mg STAT then 100 mg 12 hourly</w:t>
            </w:r>
          </w:p>
        </w:tc>
        <w:tc>
          <w:tcPr>
            <w:tcW w:w="2794" w:type="dxa"/>
            <w:vAlign w:val="center"/>
          </w:tcPr>
          <w:p w14:paraId="7C34729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2DA03894" w14:textId="77777777" w:rsidTr="00A57B3F">
        <w:trPr>
          <w:trHeight w:val="20"/>
        </w:trPr>
        <w:tc>
          <w:tcPr>
            <w:tcW w:w="9350" w:type="dxa"/>
            <w:gridSpan w:val="4"/>
            <w:shd w:val="clear" w:color="auto" w:fill="D9D9D9" w:themeFill="background1" w:themeFillShade="D9"/>
          </w:tcPr>
          <w:p w14:paraId="3411E58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 – Severe disease</w:t>
            </w:r>
          </w:p>
        </w:tc>
      </w:tr>
      <w:tr w:rsidR="00BC7A79" w:rsidRPr="009B31D8" w14:paraId="59BED55D" w14:textId="77777777" w:rsidTr="00A57B3F">
        <w:trPr>
          <w:trHeight w:val="20"/>
        </w:trPr>
        <w:tc>
          <w:tcPr>
            <w:tcW w:w="1812" w:type="dxa"/>
            <w:vAlign w:val="center"/>
          </w:tcPr>
          <w:p w14:paraId="76A754E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 clavulanic acid (PO)</w:t>
            </w:r>
          </w:p>
        </w:tc>
        <w:tc>
          <w:tcPr>
            <w:tcW w:w="2329" w:type="dxa"/>
            <w:vAlign w:val="center"/>
          </w:tcPr>
          <w:p w14:paraId="0C70817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Oral liquid: 125 mg amoxicillin + 31.25 mg clavulanic acid/5 mL AND 250 mg amoxicillin + 62.5 mg clavulanic acid/5 mL; Tablet: 500 mg (as trihydrate) + 125 mg (as potassium salt)</w:t>
            </w:r>
          </w:p>
        </w:tc>
        <w:tc>
          <w:tcPr>
            <w:tcW w:w="2415" w:type="dxa"/>
            <w:vAlign w:val="center"/>
          </w:tcPr>
          <w:p w14:paraId="5323E648"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500 mg of amoxicillin component 8 hourly</w:t>
            </w:r>
          </w:p>
        </w:tc>
        <w:tc>
          <w:tcPr>
            <w:tcW w:w="2794" w:type="dxa"/>
            <w:vAlign w:val="center"/>
          </w:tcPr>
          <w:p w14:paraId="2346448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3569CFAA" w14:textId="77777777" w:rsidTr="00A57B3F">
        <w:trPr>
          <w:trHeight w:val="20"/>
        </w:trPr>
        <w:tc>
          <w:tcPr>
            <w:tcW w:w="9350" w:type="dxa"/>
            <w:gridSpan w:val="4"/>
            <w:shd w:val="clear" w:color="auto" w:fill="D9D9D9" w:themeFill="background1" w:themeFillShade="D9"/>
          </w:tcPr>
          <w:p w14:paraId="090C3C1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In case of confirmed drug allergy or medical contraindication in severe disease</w:t>
            </w:r>
          </w:p>
        </w:tc>
      </w:tr>
      <w:tr w:rsidR="00BC7A79" w:rsidRPr="009B31D8" w14:paraId="1BA815DD" w14:textId="77777777" w:rsidTr="00A57B3F">
        <w:trPr>
          <w:trHeight w:val="20"/>
        </w:trPr>
        <w:tc>
          <w:tcPr>
            <w:tcW w:w="1812" w:type="dxa"/>
            <w:vAlign w:val="center"/>
          </w:tcPr>
          <w:p w14:paraId="3750850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Azithromycin </w:t>
            </w:r>
          </w:p>
        </w:tc>
        <w:tc>
          <w:tcPr>
            <w:tcW w:w="2329" w:type="dxa"/>
            <w:vAlign w:val="center"/>
          </w:tcPr>
          <w:p w14:paraId="270C0FF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Capsule: 250 mg; 500 mg (anhydrous); Oral liquid: 200 mg/5 mL</w:t>
            </w:r>
          </w:p>
        </w:tc>
        <w:tc>
          <w:tcPr>
            <w:tcW w:w="2415" w:type="dxa"/>
            <w:vAlign w:val="center"/>
          </w:tcPr>
          <w:p w14:paraId="14CD804D" w14:textId="77777777" w:rsidR="00BC7A79" w:rsidRPr="009B31D8" w:rsidDel="009C69F7" w:rsidRDefault="00BC7A79" w:rsidP="00A57B3F">
            <w:pPr>
              <w:rPr>
                <w:rFonts w:ascii="Times New Roman" w:hAnsi="Times New Roman" w:cs="Times New Roman"/>
                <w:szCs w:val="22"/>
              </w:rPr>
            </w:pPr>
            <w:r w:rsidRPr="009B31D8">
              <w:rPr>
                <w:rFonts w:ascii="Times New Roman" w:hAnsi="Times New Roman" w:cs="Times New Roman"/>
                <w:szCs w:val="22"/>
              </w:rPr>
              <w:t>500 mg daily</w:t>
            </w:r>
          </w:p>
        </w:tc>
        <w:tc>
          <w:tcPr>
            <w:tcW w:w="2794" w:type="dxa"/>
            <w:vAlign w:val="center"/>
          </w:tcPr>
          <w:p w14:paraId="2ABFD05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BC7A79" w:rsidRPr="009B31D8" w14:paraId="624B3F92" w14:textId="77777777" w:rsidTr="00A57B3F">
        <w:trPr>
          <w:trHeight w:val="20"/>
        </w:trPr>
        <w:tc>
          <w:tcPr>
            <w:tcW w:w="9350" w:type="dxa"/>
            <w:gridSpan w:val="4"/>
          </w:tcPr>
          <w:p w14:paraId="1A5B6F9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Principles of Stewardship: </w:t>
            </w:r>
          </w:p>
          <w:p w14:paraId="40D5B9F2" w14:textId="77777777" w:rsidR="00BC7A79" w:rsidRPr="009B31D8" w:rsidRDefault="00BC7A79" w:rsidP="00DF2C8F">
            <w:pPr>
              <w:pStyle w:val="ListParagraph"/>
              <w:numPr>
                <w:ilvl w:val="0"/>
                <w:numId w:val="13"/>
              </w:numPr>
              <w:rPr>
                <w:szCs w:val="22"/>
              </w:rPr>
            </w:pPr>
            <w:r w:rsidRPr="009B31D8">
              <w:rPr>
                <w:szCs w:val="22"/>
              </w:rPr>
              <w:t xml:space="preserve">Up to 50% of infection-related acute exacerbations are viral. Biomarkers such as </w:t>
            </w:r>
            <w:bookmarkStart w:id="106" w:name="_Hlk73083498"/>
            <w:r w:rsidRPr="009B31D8">
              <w:rPr>
                <w:szCs w:val="22"/>
              </w:rPr>
              <w:t>C-reactive protein (CRP) and procalcitonin (PCT)</w:t>
            </w:r>
            <w:bookmarkEnd w:id="106"/>
            <w:r w:rsidRPr="009B31D8">
              <w:rPr>
                <w:szCs w:val="22"/>
              </w:rPr>
              <w:t xml:space="preserve"> may play a role in differentiating, when available.</w:t>
            </w:r>
          </w:p>
        </w:tc>
      </w:tr>
      <w:tr w:rsidR="00BC7A79" w:rsidRPr="009B31D8" w14:paraId="0F0F6D8A" w14:textId="77777777" w:rsidTr="00A57B3F">
        <w:trPr>
          <w:trHeight w:val="20"/>
        </w:trPr>
        <w:tc>
          <w:tcPr>
            <w:tcW w:w="9350" w:type="dxa"/>
            <w:gridSpan w:val="4"/>
          </w:tcPr>
          <w:p w14:paraId="7BD2A8E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Other Notes: </w:t>
            </w:r>
          </w:p>
          <w:p w14:paraId="5BA61F66" w14:textId="77777777" w:rsidR="00BC7A79" w:rsidRPr="009B31D8" w:rsidRDefault="00BC7A79" w:rsidP="00DF2C8F">
            <w:pPr>
              <w:pStyle w:val="ListParagraph"/>
              <w:numPr>
                <w:ilvl w:val="0"/>
                <w:numId w:val="1"/>
              </w:numPr>
              <w:rPr>
                <w:szCs w:val="22"/>
              </w:rPr>
            </w:pPr>
            <w:r w:rsidRPr="009B31D8">
              <w:rPr>
                <w:szCs w:val="22"/>
              </w:rPr>
              <w:t>Exacerbations of COPD are commonly non-infectious and require optimization of non-antimicrobial therapeutic management.</w:t>
            </w:r>
          </w:p>
        </w:tc>
      </w:tr>
    </w:tbl>
    <w:p w14:paraId="471FE62E" w14:textId="5CDBDE35" w:rsidR="00BC7A79" w:rsidRPr="009B31D8" w:rsidRDefault="00BC7A79" w:rsidP="00BC7A79">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885"/>
        <w:gridCol w:w="543"/>
        <w:gridCol w:w="2337"/>
        <w:gridCol w:w="222"/>
        <w:gridCol w:w="1983"/>
        <w:gridCol w:w="338"/>
        <w:gridCol w:w="2042"/>
      </w:tblGrid>
      <w:tr w:rsidR="00BC7A79" w:rsidRPr="009B31D8" w14:paraId="0DE2D038" w14:textId="77777777" w:rsidTr="00A57B3F">
        <w:tc>
          <w:tcPr>
            <w:tcW w:w="9350" w:type="dxa"/>
            <w:gridSpan w:val="7"/>
            <w:shd w:val="clear" w:color="auto" w:fill="BFBFBF" w:themeFill="background1" w:themeFillShade="BF"/>
          </w:tcPr>
          <w:p w14:paraId="50815D3D" w14:textId="77777777" w:rsidR="00BC7A79" w:rsidRPr="009B31D8" w:rsidRDefault="00BC7A79" w:rsidP="00A57B3F">
            <w:pPr>
              <w:pStyle w:val="Heading3"/>
              <w:outlineLvl w:val="2"/>
              <w:rPr>
                <w:rFonts w:ascii="Times New Roman" w:hAnsi="Times New Roman" w:cs="Times New Roman"/>
                <w:color w:val="auto"/>
                <w:szCs w:val="22"/>
              </w:rPr>
            </w:pPr>
            <w:bookmarkStart w:id="107" w:name="_Toc72995954"/>
            <w:bookmarkStart w:id="108" w:name="_Toc73693282"/>
            <w:r w:rsidRPr="009B31D8">
              <w:rPr>
                <w:rFonts w:ascii="Times New Roman" w:hAnsi="Times New Roman" w:cs="Times New Roman"/>
                <w:color w:val="auto"/>
                <w:szCs w:val="22"/>
              </w:rPr>
              <w:t xml:space="preserve">Mild to Moderate </w:t>
            </w:r>
            <w:bookmarkStart w:id="109" w:name="_Hlk73084171"/>
            <w:r w:rsidRPr="009B31D8">
              <w:rPr>
                <w:rFonts w:ascii="Times New Roman" w:hAnsi="Times New Roman" w:cs="Times New Roman"/>
                <w:color w:val="auto"/>
                <w:szCs w:val="22"/>
              </w:rPr>
              <w:t xml:space="preserve">Community-Acquired Pneumonia (CAP) </w:t>
            </w:r>
            <w:bookmarkEnd w:id="109"/>
            <w:r w:rsidRPr="009B31D8">
              <w:rPr>
                <w:rFonts w:ascii="Times New Roman" w:hAnsi="Times New Roman" w:cs="Times New Roman"/>
                <w:color w:val="auto"/>
                <w:szCs w:val="22"/>
              </w:rPr>
              <w:t>in Ambulatory Outpatients</w:t>
            </w:r>
            <w:bookmarkEnd w:id="107"/>
            <w:bookmarkEnd w:id="108"/>
            <w:r w:rsidRPr="009B31D8">
              <w:rPr>
                <w:rFonts w:ascii="Times New Roman" w:hAnsi="Times New Roman" w:cs="Times New Roman"/>
                <w:color w:val="auto"/>
                <w:szCs w:val="22"/>
              </w:rPr>
              <w:t xml:space="preserve"> </w:t>
            </w:r>
          </w:p>
        </w:tc>
      </w:tr>
      <w:tr w:rsidR="00BC7A79" w:rsidRPr="009B31D8" w14:paraId="1EA2AC6E" w14:textId="77777777" w:rsidTr="00A57B3F">
        <w:tc>
          <w:tcPr>
            <w:tcW w:w="9350" w:type="dxa"/>
            <w:gridSpan w:val="7"/>
          </w:tcPr>
          <w:p w14:paraId="515AACC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Pneumonia with onset in patients not admitted to the hospital. Mild to moderate disease severity is treated in the outpatient setting. (For severe CAP (CURB score &gt;2), see below)</w:t>
            </w:r>
          </w:p>
        </w:tc>
      </w:tr>
      <w:tr w:rsidR="00BC7A79" w:rsidRPr="009B31D8" w14:paraId="43D14016" w14:textId="77777777" w:rsidTr="00A57B3F">
        <w:tc>
          <w:tcPr>
            <w:tcW w:w="9350" w:type="dxa"/>
            <w:gridSpan w:val="7"/>
            <w:shd w:val="clear" w:color="auto" w:fill="D9D9D9" w:themeFill="background1" w:themeFillShade="D9"/>
          </w:tcPr>
          <w:p w14:paraId="61BDA78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239CBE27" w14:textId="77777777" w:rsidTr="00A57B3F">
        <w:tc>
          <w:tcPr>
            <w:tcW w:w="2428" w:type="dxa"/>
            <w:gridSpan w:val="2"/>
            <w:vAlign w:val="center"/>
          </w:tcPr>
          <w:p w14:paraId="4D94557F"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559" w:type="dxa"/>
            <w:gridSpan w:val="2"/>
            <w:vAlign w:val="center"/>
          </w:tcPr>
          <w:p w14:paraId="4EA0CA3E" w14:textId="6C0C0FA8"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321" w:type="dxa"/>
            <w:gridSpan w:val="2"/>
            <w:vAlign w:val="center"/>
          </w:tcPr>
          <w:p w14:paraId="097B95F4"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042" w:type="dxa"/>
            <w:vAlign w:val="center"/>
          </w:tcPr>
          <w:p w14:paraId="6534548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4FC5660A" w14:textId="77777777" w:rsidTr="00A57B3F">
        <w:tc>
          <w:tcPr>
            <w:tcW w:w="2428" w:type="dxa"/>
            <w:gridSpan w:val="2"/>
            <w:vAlign w:val="center"/>
          </w:tcPr>
          <w:p w14:paraId="4F37AD9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(PO)</w:t>
            </w:r>
          </w:p>
        </w:tc>
        <w:tc>
          <w:tcPr>
            <w:tcW w:w="2559" w:type="dxa"/>
            <w:gridSpan w:val="2"/>
            <w:vAlign w:val="center"/>
          </w:tcPr>
          <w:p w14:paraId="260B686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Powder for oral liquid: 125 mg (as trihydrate)/5 mL; 250 mg (as trihydrate)/5 mL; Solid oral dosage form: 250 mg; 500 mg (as trihydrate)</w:t>
            </w:r>
          </w:p>
        </w:tc>
        <w:tc>
          <w:tcPr>
            <w:tcW w:w="2321" w:type="dxa"/>
            <w:gridSpan w:val="2"/>
            <w:vAlign w:val="center"/>
          </w:tcPr>
          <w:p w14:paraId="1EB001A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8 hourly</w:t>
            </w:r>
          </w:p>
        </w:tc>
        <w:tc>
          <w:tcPr>
            <w:tcW w:w="2042" w:type="dxa"/>
            <w:vAlign w:val="center"/>
          </w:tcPr>
          <w:p w14:paraId="613BD77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0A8B4AFA" w14:textId="77777777" w:rsidTr="00A57B3F">
        <w:tc>
          <w:tcPr>
            <w:tcW w:w="9350" w:type="dxa"/>
            <w:gridSpan w:val="7"/>
            <w:shd w:val="clear" w:color="auto" w:fill="D9D9D9" w:themeFill="background1" w:themeFillShade="D9"/>
          </w:tcPr>
          <w:p w14:paraId="62E872D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5DBDADA4" w14:textId="77777777" w:rsidTr="00A57B3F">
        <w:tc>
          <w:tcPr>
            <w:tcW w:w="2428" w:type="dxa"/>
            <w:gridSpan w:val="2"/>
            <w:vAlign w:val="center"/>
          </w:tcPr>
          <w:p w14:paraId="1CC7FF4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Doxycycline (PO)</w:t>
            </w:r>
          </w:p>
        </w:tc>
        <w:tc>
          <w:tcPr>
            <w:tcW w:w="2559" w:type="dxa"/>
            <w:gridSpan w:val="2"/>
            <w:vAlign w:val="center"/>
          </w:tcPr>
          <w:p w14:paraId="3F9867C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Oral liquid: 25 mg/5 mL; 50 mg/5 mL (anhydrous); Solid oral dosage form: 50 mg;100 mg (as </w:t>
            </w:r>
            <w:proofErr w:type="spellStart"/>
            <w:r w:rsidRPr="009B31D8">
              <w:rPr>
                <w:rFonts w:ascii="Times New Roman" w:hAnsi="Times New Roman" w:cs="Times New Roman"/>
                <w:szCs w:val="22"/>
              </w:rPr>
              <w:t>hyclate</w:t>
            </w:r>
            <w:proofErr w:type="spellEnd"/>
            <w:r w:rsidRPr="009B31D8">
              <w:rPr>
                <w:rFonts w:ascii="Times New Roman" w:hAnsi="Times New Roman" w:cs="Times New Roman"/>
                <w:szCs w:val="22"/>
              </w:rPr>
              <w:t>)</w:t>
            </w:r>
          </w:p>
        </w:tc>
        <w:tc>
          <w:tcPr>
            <w:tcW w:w="2321" w:type="dxa"/>
            <w:gridSpan w:val="2"/>
            <w:vAlign w:val="center"/>
          </w:tcPr>
          <w:p w14:paraId="54D25792" w14:textId="77777777" w:rsidR="00BC7A79" w:rsidRPr="009B31D8" w:rsidRDefault="00BC7A79" w:rsidP="00A57B3F">
            <w:pPr>
              <w:spacing w:line="240" w:lineRule="auto"/>
              <w:rPr>
                <w:rFonts w:ascii="Times New Roman" w:hAnsi="Times New Roman" w:cs="Times New Roman"/>
                <w:szCs w:val="22"/>
              </w:rPr>
            </w:pPr>
          </w:p>
          <w:p w14:paraId="247655CE"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100 mg 12 hourly</w:t>
            </w:r>
          </w:p>
        </w:tc>
        <w:tc>
          <w:tcPr>
            <w:tcW w:w="2042" w:type="dxa"/>
            <w:vAlign w:val="center"/>
          </w:tcPr>
          <w:p w14:paraId="6AC68A8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3F7D1B05" w14:textId="77777777" w:rsidTr="00A57B3F">
        <w:tc>
          <w:tcPr>
            <w:tcW w:w="9350" w:type="dxa"/>
            <w:gridSpan w:val="7"/>
            <w:shd w:val="clear" w:color="auto" w:fill="D9D9D9" w:themeFill="background1" w:themeFillShade="D9"/>
            <w:vAlign w:val="center"/>
          </w:tcPr>
          <w:p w14:paraId="50BB60CB" w14:textId="369BE433" w:rsidR="00BC7A79" w:rsidRPr="009B31D8" w:rsidDel="00A515A0"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In patients with severe comorbidities</w:t>
            </w:r>
            <w:r w:rsidR="00046DE2">
              <w:rPr>
                <w:rFonts w:ascii="Times New Roman" w:hAnsi="Times New Roman" w:cs="Times New Roman"/>
                <w:szCs w:val="22"/>
              </w:rPr>
              <w:t xml:space="preserve"> (</w:t>
            </w:r>
            <w:r w:rsidRPr="009B31D8">
              <w:rPr>
                <w:rFonts w:ascii="Times New Roman" w:hAnsi="Times New Roman" w:cs="Times New Roman"/>
                <w:szCs w:val="22"/>
              </w:rPr>
              <w:t>Alcoholism, chronic obstructive pulmonary disease, witnessed aspiration which is progressing after 24</w:t>
            </w:r>
            <w:r w:rsidR="00046DE2">
              <w:rPr>
                <w:rFonts w:ascii="Times New Roman" w:hAnsi="Times New Roman" w:cs="Times New Roman"/>
                <w:szCs w:val="22"/>
              </w:rPr>
              <w:t xml:space="preserve"> – </w:t>
            </w:r>
            <w:r w:rsidRPr="009B31D8">
              <w:rPr>
                <w:rFonts w:ascii="Times New Roman" w:hAnsi="Times New Roman" w:cs="Times New Roman"/>
                <w:szCs w:val="22"/>
              </w:rPr>
              <w:t>48 hours, etc.</w:t>
            </w:r>
            <w:r w:rsidR="00046DE2">
              <w:rPr>
                <w:rFonts w:ascii="Times New Roman" w:hAnsi="Times New Roman" w:cs="Times New Roman"/>
                <w:szCs w:val="22"/>
              </w:rPr>
              <w:t>)</w:t>
            </w:r>
          </w:p>
        </w:tc>
      </w:tr>
      <w:tr w:rsidR="00BC7A79" w:rsidRPr="009B31D8" w14:paraId="5215BE1D" w14:textId="77777777" w:rsidTr="00A57B3F">
        <w:tc>
          <w:tcPr>
            <w:tcW w:w="2428" w:type="dxa"/>
            <w:gridSpan w:val="2"/>
            <w:vAlign w:val="center"/>
          </w:tcPr>
          <w:p w14:paraId="3D826F6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 clavulanic acid (PO)</w:t>
            </w:r>
          </w:p>
        </w:tc>
        <w:tc>
          <w:tcPr>
            <w:tcW w:w="2559" w:type="dxa"/>
            <w:gridSpan w:val="2"/>
            <w:vAlign w:val="center"/>
          </w:tcPr>
          <w:p w14:paraId="4FF87B1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Oral liquid: 125 mg amoxicillin + 31.25 mg clavulanic acid/5 mL AND 250 mg amoxicillin + 62.5 mg clavulanic acid/5 mL; Tablet: 500 mg (as trihydrate) + 125 mg (as potassium salt)</w:t>
            </w:r>
          </w:p>
        </w:tc>
        <w:tc>
          <w:tcPr>
            <w:tcW w:w="2321" w:type="dxa"/>
            <w:gridSpan w:val="2"/>
            <w:vAlign w:val="center"/>
          </w:tcPr>
          <w:p w14:paraId="0A95FAF1" w14:textId="77777777" w:rsidR="00BC7A79" w:rsidRPr="009B31D8" w:rsidRDefault="00BC7A79" w:rsidP="00A57B3F">
            <w:pPr>
              <w:spacing w:line="240" w:lineRule="auto"/>
              <w:rPr>
                <w:rFonts w:ascii="Times New Roman" w:hAnsi="Times New Roman" w:cs="Times New Roman"/>
                <w:szCs w:val="22"/>
              </w:rPr>
            </w:pPr>
          </w:p>
          <w:p w14:paraId="36C8B922" w14:textId="77777777" w:rsidR="00BC7A79" w:rsidRPr="009B31D8" w:rsidRDefault="00BC7A79" w:rsidP="00A57B3F">
            <w:pPr>
              <w:tabs>
                <w:tab w:val="left" w:pos="534"/>
              </w:tabs>
              <w:rPr>
                <w:rFonts w:ascii="Times New Roman" w:hAnsi="Times New Roman" w:cs="Times New Roman"/>
                <w:szCs w:val="22"/>
              </w:rPr>
            </w:pPr>
            <w:r w:rsidRPr="009B31D8">
              <w:rPr>
                <w:rFonts w:ascii="Times New Roman" w:hAnsi="Times New Roman" w:cs="Times New Roman"/>
                <w:szCs w:val="22"/>
              </w:rPr>
              <w:t>500 mg component of amoxicillin 8 hourly</w:t>
            </w:r>
          </w:p>
        </w:tc>
        <w:tc>
          <w:tcPr>
            <w:tcW w:w="2042" w:type="dxa"/>
            <w:vAlign w:val="center"/>
          </w:tcPr>
          <w:p w14:paraId="4D730F1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43716644" w14:textId="77777777" w:rsidTr="00A57B3F">
        <w:tc>
          <w:tcPr>
            <w:tcW w:w="9350" w:type="dxa"/>
            <w:gridSpan w:val="7"/>
            <w:shd w:val="clear" w:color="auto" w:fill="D9D9D9" w:themeFill="background1" w:themeFillShade="D9"/>
          </w:tcPr>
          <w:p w14:paraId="272B4E8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drug allergy or medical contraindication </w:t>
            </w:r>
          </w:p>
        </w:tc>
      </w:tr>
      <w:tr w:rsidR="00BC7A79" w:rsidRPr="009B31D8" w14:paraId="36B7B757" w14:textId="77777777" w:rsidTr="00A57B3F">
        <w:tc>
          <w:tcPr>
            <w:tcW w:w="2428" w:type="dxa"/>
            <w:gridSpan w:val="2"/>
            <w:vAlign w:val="center"/>
          </w:tcPr>
          <w:p w14:paraId="706D1FE2" w14:textId="77777777" w:rsidR="00BC7A79" w:rsidRPr="009B31D8" w:rsidRDefault="00BC7A79" w:rsidP="00A57B3F">
            <w:pPr>
              <w:spacing w:line="240" w:lineRule="auto"/>
              <w:rPr>
                <w:rFonts w:ascii="Times New Roman" w:hAnsi="Times New Roman" w:cs="Times New Roman"/>
                <w:szCs w:val="22"/>
                <w:vertAlign w:val="superscript"/>
              </w:rPr>
            </w:pPr>
            <w:r w:rsidRPr="009B31D8">
              <w:rPr>
                <w:rFonts w:ascii="Times New Roman" w:hAnsi="Times New Roman" w:cs="Times New Roman"/>
                <w:szCs w:val="22"/>
              </w:rPr>
              <w:t>Azithromycin (PO)</w:t>
            </w:r>
            <w:r w:rsidRPr="009B31D8">
              <w:rPr>
                <w:rFonts w:ascii="Times New Roman" w:hAnsi="Times New Roman" w:cs="Times New Roman"/>
                <w:szCs w:val="22"/>
                <w:vertAlign w:val="superscript"/>
              </w:rPr>
              <w:t>A</w:t>
            </w:r>
          </w:p>
        </w:tc>
        <w:tc>
          <w:tcPr>
            <w:tcW w:w="2559" w:type="dxa"/>
            <w:gridSpan w:val="2"/>
            <w:vAlign w:val="center"/>
          </w:tcPr>
          <w:p w14:paraId="256D117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Capsule: 250 mg; 500 mg (anhydrous); Oral liquid: 200 mg/5 mL</w:t>
            </w:r>
          </w:p>
        </w:tc>
        <w:tc>
          <w:tcPr>
            <w:tcW w:w="2321" w:type="dxa"/>
            <w:gridSpan w:val="2"/>
            <w:vAlign w:val="center"/>
          </w:tcPr>
          <w:p w14:paraId="6444FA4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daily</w:t>
            </w:r>
          </w:p>
        </w:tc>
        <w:tc>
          <w:tcPr>
            <w:tcW w:w="2042" w:type="dxa"/>
            <w:vAlign w:val="center"/>
          </w:tcPr>
          <w:p w14:paraId="4543023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BC7A79" w:rsidRPr="009B31D8" w14:paraId="7D58DEE1" w14:textId="77777777" w:rsidTr="00A57B3F">
        <w:tc>
          <w:tcPr>
            <w:tcW w:w="9350" w:type="dxa"/>
            <w:gridSpan w:val="7"/>
          </w:tcPr>
          <w:p w14:paraId="41015E8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Principles of Stewardship: </w:t>
            </w:r>
          </w:p>
          <w:p w14:paraId="6C93ECF4" w14:textId="7B78CCF6" w:rsidR="00BC7A79" w:rsidRPr="009B31D8" w:rsidRDefault="00BC7A79" w:rsidP="00DF2C8F">
            <w:pPr>
              <w:pStyle w:val="ListParagraph"/>
              <w:numPr>
                <w:ilvl w:val="0"/>
                <w:numId w:val="15"/>
              </w:numPr>
              <w:rPr>
                <w:szCs w:val="22"/>
              </w:rPr>
            </w:pPr>
            <w:r w:rsidRPr="009B31D8">
              <w:rPr>
                <w:szCs w:val="22"/>
              </w:rPr>
              <w:t xml:space="preserve">Macrolides should be avoided in countries with high macrolide resistance rates in </w:t>
            </w:r>
            <w:r w:rsidRPr="009B31D8">
              <w:rPr>
                <w:i/>
                <w:iCs/>
                <w:szCs w:val="22"/>
              </w:rPr>
              <w:t>S. pneumoniae</w:t>
            </w:r>
            <w:r w:rsidRPr="009B31D8">
              <w:rPr>
                <w:szCs w:val="22"/>
              </w:rPr>
              <w:t xml:space="preserve"> and should rather be reserved for treatment of patients with penicillin allergy.</w:t>
            </w:r>
          </w:p>
          <w:p w14:paraId="01F64847" w14:textId="77777777" w:rsidR="00BC7A79" w:rsidRPr="009B31D8" w:rsidRDefault="00BC7A79" w:rsidP="00A57B3F">
            <w:pPr>
              <w:pStyle w:val="ListParagraph"/>
              <w:rPr>
                <w:szCs w:val="22"/>
              </w:rPr>
            </w:pPr>
          </w:p>
          <w:p w14:paraId="603F742D" w14:textId="77777777" w:rsidR="00BC7A79" w:rsidRPr="009B31D8" w:rsidRDefault="00BC7A79" w:rsidP="00DF2C8F">
            <w:pPr>
              <w:pStyle w:val="ListParagraph"/>
              <w:numPr>
                <w:ilvl w:val="0"/>
                <w:numId w:val="1"/>
              </w:numPr>
              <w:rPr>
                <w:szCs w:val="22"/>
              </w:rPr>
            </w:pPr>
            <w:r w:rsidRPr="009B31D8">
              <w:rPr>
                <w:szCs w:val="22"/>
              </w:rPr>
              <w:t>Fluoroquinolones should be avoided, particularly in TB-endemic countries.</w:t>
            </w:r>
          </w:p>
        </w:tc>
      </w:tr>
      <w:tr w:rsidR="00BC7A79" w:rsidRPr="009B31D8" w14:paraId="38E6F3FB" w14:textId="77777777" w:rsidTr="00A57B3F">
        <w:tc>
          <w:tcPr>
            <w:tcW w:w="9350" w:type="dxa"/>
            <w:gridSpan w:val="7"/>
          </w:tcPr>
          <w:p w14:paraId="556B4A3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100BBA3D" w14:textId="77777777" w:rsidR="00BC7A79" w:rsidRPr="009B31D8" w:rsidRDefault="00BC7A79" w:rsidP="00DF2C8F">
            <w:pPr>
              <w:pStyle w:val="ListParagraph"/>
              <w:numPr>
                <w:ilvl w:val="0"/>
                <w:numId w:val="1"/>
              </w:numPr>
              <w:rPr>
                <w:szCs w:val="22"/>
              </w:rPr>
            </w:pPr>
            <w:r w:rsidRPr="009B31D8">
              <w:rPr>
                <w:szCs w:val="22"/>
              </w:rPr>
              <w:t xml:space="preserve">A blood culture is preferred to sputum culture if the patient is admitted to hospital. </w:t>
            </w:r>
          </w:p>
          <w:p w14:paraId="2CF472DB" w14:textId="77777777" w:rsidR="00BC7A79" w:rsidRPr="009B31D8" w:rsidRDefault="00BC7A79" w:rsidP="00DF2C8F">
            <w:pPr>
              <w:pStyle w:val="ListParagraph"/>
              <w:numPr>
                <w:ilvl w:val="0"/>
                <w:numId w:val="14"/>
              </w:numPr>
              <w:rPr>
                <w:szCs w:val="22"/>
              </w:rPr>
            </w:pPr>
            <w:r w:rsidRPr="009B31D8">
              <w:rPr>
                <w:szCs w:val="22"/>
              </w:rPr>
              <w:t>If azithromycin or another macrolide is not available, treat with a quinolone such as moxifloxacin or levofloxacin.</w:t>
            </w:r>
          </w:p>
        </w:tc>
      </w:tr>
      <w:tr w:rsidR="00BC7A79" w:rsidRPr="009B31D8" w14:paraId="747E2CB9" w14:textId="77777777" w:rsidTr="00A57B3F">
        <w:trPr>
          <w:trHeight w:val="144"/>
        </w:trPr>
        <w:tc>
          <w:tcPr>
            <w:tcW w:w="9350" w:type="dxa"/>
            <w:gridSpan w:val="7"/>
            <w:shd w:val="clear" w:color="auto" w:fill="BFBFBF" w:themeFill="background1" w:themeFillShade="BF"/>
          </w:tcPr>
          <w:p w14:paraId="0F2AB569" w14:textId="77777777" w:rsidR="00BC7A79" w:rsidRPr="009B31D8" w:rsidRDefault="00BC7A79" w:rsidP="00A57B3F">
            <w:pPr>
              <w:pStyle w:val="Heading3"/>
              <w:outlineLvl w:val="2"/>
              <w:rPr>
                <w:rFonts w:ascii="Times New Roman" w:hAnsi="Times New Roman" w:cs="Times New Roman"/>
                <w:color w:val="auto"/>
                <w:szCs w:val="22"/>
              </w:rPr>
            </w:pPr>
            <w:bookmarkStart w:id="110" w:name="_Toc72995955"/>
            <w:bookmarkStart w:id="111" w:name="_Toc73693283"/>
            <w:r w:rsidRPr="009B31D8">
              <w:rPr>
                <w:rFonts w:ascii="Times New Roman" w:hAnsi="Times New Roman" w:cs="Times New Roman"/>
                <w:color w:val="auto"/>
                <w:szCs w:val="22"/>
              </w:rPr>
              <w:t>Severe Community-Acquired Pneumonia for Hospitalized Patients</w:t>
            </w:r>
            <w:bookmarkEnd w:id="110"/>
            <w:bookmarkEnd w:id="111"/>
          </w:p>
        </w:tc>
      </w:tr>
      <w:tr w:rsidR="00BC7A79" w:rsidRPr="009B31D8" w14:paraId="72219A8C" w14:textId="77777777" w:rsidTr="00A57B3F">
        <w:trPr>
          <w:trHeight w:val="144"/>
        </w:trPr>
        <w:tc>
          <w:tcPr>
            <w:tcW w:w="9350" w:type="dxa"/>
            <w:gridSpan w:val="7"/>
          </w:tcPr>
          <w:p w14:paraId="27869C29" w14:textId="59FDA79F"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Severe disease is defined as CURB-65 score greater than tw</w:t>
            </w:r>
            <w:r w:rsidR="00C43F33">
              <w:rPr>
                <w:rFonts w:ascii="Times New Roman" w:hAnsi="Times New Roman" w:cs="Times New Roman"/>
                <w:szCs w:val="22"/>
              </w:rPr>
              <w:t>o</w:t>
            </w:r>
            <w:r w:rsidRPr="009B31D8">
              <w:rPr>
                <w:rFonts w:ascii="Times New Roman" w:hAnsi="Times New Roman" w:cs="Times New Roman"/>
                <w:szCs w:val="22"/>
              </w:rPr>
              <w:t xml:space="preserve"> and requires hospitalization</w:t>
            </w:r>
            <w:r w:rsidR="00C43F33">
              <w:rPr>
                <w:rStyle w:val="FootnoteReference"/>
                <w:rFonts w:ascii="Times New Roman" w:hAnsi="Times New Roman" w:cs="Times New Roman"/>
                <w:szCs w:val="22"/>
              </w:rPr>
              <w:footnoteReference w:id="17"/>
            </w:r>
            <w:r w:rsidRPr="009B31D8">
              <w:rPr>
                <w:rFonts w:ascii="Times New Roman" w:hAnsi="Times New Roman" w:cs="Times New Roman"/>
                <w:szCs w:val="22"/>
              </w:rPr>
              <w:t>.</w:t>
            </w:r>
          </w:p>
        </w:tc>
      </w:tr>
      <w:tr w:rsidR="00BC7A79" w:rsidRPr="009B31D8" w14:paraId="502B0E40" w14:textId="77777777" w:rsidTr="00A57B3F">
        <w:trPr>
          <w:trHeight w:val="144"/>
        </w:trPr>
        <w:tc>
          <w:tcPr>
            <w:tcW w:w="9350" w:type="dxa"/>
            <w:gridSpan w:val="7"/>
            <w:shd w:val="clear" w:color="auto" w:fill="D9D9D9" w:themeFill="background1" w:themeFillShade="D9"/>
          </w:tcPr>
          <w:p w14:paraId="0E32DBE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4FF5D153" w14:textId="77777777" w:rsidTr="00A57B3F">
        <w:trPr>
          <w:trHeight w:val="144"/>
        </w:trPr>
        <w:tc>
          <w:tcPr>
            <w:tcW w:w="1885" w:type="dxa"/>
            <w:vAlign w:val="center"/>
          </w:tcPr>
          <w:p w14:paraId="1ECE8538"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880" w:type="dxa"/>
            <w:gridSpan w:val="2"/>
            <w:vAlign w:val="center"/>
          </w:tcPr>
          <w:p w14:paraId="73D97242" w14:textId="25C196A5"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205" w:type="dxa"/>
            <w:gridSpan w:val="2"/>
            <w:vAlign w:val="center"/>
          </w:tcPr>
          <w:p w14:paraId="780141AA"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380" w:type="dxa"/>
            <w:gridSpan w:val="2"/>
            <w:vAlign w:val="center"/>
          </w:tcPr>
          <w:p w14:paraId="634101FA"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69812890" w14:textId="77777777" w:rsidTr="00A57B3F">
        <w:trPr>
          <w:trHeight w:val="144"/>
        </w:trPr>
        <w:tc>
          <w:tcPr>
            <w:tcW w:w="1885" w:type="dxa"/>
            <w:vMerge w:val="restart"/>
            <w:vAlign w:val="center"/>
          </w:tcPr>
          <w:p w14:paraId="246C408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05D5C86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(IV/IM)</w:t>
            </w:r>
          </w:p>
          <w:p w14:paraId="7576884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OR</w:t>
            </w:r>
          </w:p>
          <w:p w14:paraId="574C976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(IV/IM)</w:t>
            </w:r>
          </w:p>
          <w:p w14:paraId="021CAF4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PLUS </w:t>
            </w:r>
          </w:p>
          <w:p w14:paraId="38521DD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Clarithromycin</w:t>
            </w:r>
          </w:p>
          <w:p w14:paraId="03E6CFF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OR </w:t>
            </w:r>
          </w:p>
          <w:p w14:paraId="44CFCB2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(PO)</w:t>
            </w:r>
          </w:p>
        </w:tc>
        <w:tc>
          <w:tcPr>
            <w:tcW w:w="2880" w:type="dxa"/>
            <w:gridSpan w:val="2"/>
            <w:vAlign w:val="center"/>
          </w:tcPr>
          <w:p w14:paraId="72B0B6B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Ceftriaxone- Powder for injection: 250 mg; 1 g (as sodium salt) in vial</w:t>
            </w:r>
          </w:p>
        </w:tc>
        <w:tc>
          <w:tcPr>
            <w:tcW w:w="2205" w:type="dxa"/>
            <w:gridSpan w:val="2"/>
            <w:vAlign w:val="center"/>
          </w:tcPr>
          <w:p w14:paraId="005F2CE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daily</w:t>
            </w:r>
          </w:p>
        </w:tc>
        <w:tc>
          <w:tcPr>
            <w:tcW w:w="2380" w:type="dxa"/>
            <w:gridSpan w:val="2"/>
            <w:vAlign w:val="center"/>
          </w:tcPr>
          <w:p w14:paraId="5E4A754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31308021" w14:textId="77777777" w:rsidTr="00A57B3F">
        <w:trPr>
          <w:trHeight w:val="144"/>
        </w:trPr>
        <w:tc>
          <w:tcPr>
            <w:tcW w:w="1885" w:type="dxa"/>
            <w:vMerge/>
            <w:vAlign w:val="center"/>
          </w:tcPr>
          <w:p w14:paraId="1AFDFE65" w14:textId="77777777" w:rsidR="00BC7A79" w:rsidRPr="009B31D8" w:rsidRDefault="00BC7A79" w:rsidP="00A57B3F">
            <w:pPr>
              <w:spacing w:line="240" w:lineRule="auto"/>
              <w:rPr>
                <w:rFonts w:ascii="Times New Roman" w:hAnsi="Times New Roman" w:cs="Times New Roman"/>
                <w:szCs w:val="22"/>
              </w:rPr>
            </w:pPr>
          </w:p>
        </w:tc>
        <w:tc>
          <w:tcPr>
            <w:tcW w:w="2880" w:type="dxa"/>
            <w:gridSpan w:val="2"/>
            <w:vAlign w:val="center"/>
          </w:tcPr>
          <w:p w14:paraId="1D15399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 Powder for injection: 250 mg per vial (as sodium salt</w:t>
            </w:r>
          </w:p>
        </w:tc>
        <w:tc>
          <w:tcPr>
            <w:tcW w:w="2205" w:type="dxa"/>
            <w:gridSpan w:val="2"/>
            <w:vAlign w:val="center"/>
          </w:tcPr>
          <w:p w14:paraId="52501C78" w14:textId="77777777" w:rsidR="00BC7A79" w:rsidRPr="009B31D8" w:rsidDel="008817E2"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8 hourly</w:t>
            </w:r>
          </w:p>
        </w:tc>
        <w:tc>
          <w:tcPr>
            <w:tcW w:w="2380" w:type="dxa"/>
            <w:gridSpan w:val="2"/>
            <w:vAlign w:val="center"/>
          </w:tcPr>
          <w:p w14:paraId="6660F8A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74E2712F" w14:textId="77777777" w:rsidTr="00A57B3F">
        <w:trPr>
          <w:trHeight w:val="144"/>
        </w:trPr>
        <w:tc>
          <w:tcPr>
            <w:tcW w:w="1885" w:type="dxa"/>
            <w:vMerge/>
            <w:vAlign w:val="center"/>
          </w:tcPr>
          <w:p w14:paraId="2CB03AD2" w14:textId="77777777" w:rsidR="00BC7A79" w:rsidRPr="009B31D8" w:rsidRDefault="00BC7A79" w:rsidP="00A57B3F">
            <w:pPr>
              <w:spacing w:line="240" w:lineRule="auto"/>
              <w:rPr>
                <w:rFonts w:ascii="Times New Roman" w:hAnsi="Times New Roman" w:cs="Times New Roman"/>
                <w:szCs w:val="22"/>
              </w:rPr>
            </w:pPr>
          </w:p>
        </w:tc>
        <w:tc>
          <w:tcPr>
            <w:tcW w:w="2880" w:type="dxa"/>
            <w:gridSpan w:val="2"/>
            <w:vAlign w:val="center"/>
          </w:tcPr>
          <w:p w14:paraId="7FCD530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Clarithromycin- Solid oral dosage form: 500 </w:t>
            </w:r>
            <w:proofErr w:type="gramStart"/>
            <w:r w:rsidRPr="009B31D8">
              <w:rPr>
                <w:rFonts w:ascii="Times New Roman" w:hAnsi="Times New Roman" w:cs="Times New Roman"/>
                <w:szCs w:val="22"/>
              </w:rPr>
              <w:t>mg;</w:t>
            </w:r>
            <w:proofErr w:type="gramEnd"/>
          </w:p>
          <w:p w14:paraId="02F7B52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Powder for oral liquid: 125 mg/5 mL; 250 mg/5 </w:t>
            </w:r>
            <w:proofErr w:type="gramStart"/>
            <w:r w:rsidRPr="009B31D8">
              <w:rPr>
                <w:rFonts w:ascii="Times New Roman" w:hAnsi="Times New Roman" w:cs="Times New Roman"/>
                <w:szCs w:val="22"/>
              </w:rPr>
              <w:t>mL;</w:t>
            </w:r>
            <w:proofErr w:type="gramEnd"/>
          </w:p>
          <w:p w14:paraId="73ED38D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Powder for injection: 500 mg in vial</w:t>
            </w:r>
          </w:p>
        </w:tc>
        <w:tc>
          <w:tcPr>
            <w:tcW w:w="2205" w:type="dxa"/>
            <w:gridSpan w:val="2"/>
            <w:vAlign w:val="center"/>
          </w:tcPr>
          <w:p w14:paraId="6EAB49C1" w14:textId="77777777" w:rsidR="00BC7A79" w:rsidRPr="009B31D8" w:rsidRDefault="00BC7A79" w:rsidP="00A57B3F">
            <w:pPr>
              <w:spacing w:line="240" w:lineRule="auto"/>
              <w:rPr>
                <w:rFonts w:ascii="Times New Roman" w:hAnsi="Times New Roman" w:cs="Times New Roman"/>
                <w:szCs w:val="22"/>
              </w:rPr>
            </w:pPr>
          </w:p>
          <w:p w14:paraId="3C396F5E"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500 mg by mouth 12 hourly</w:t>
            </w:r>
          </w:p>
        </w:tc>
        <w:tc>
          <w:tcPr>
            <w:tcW w:w="2380" w:type="dxa"/>
            <w:gridSpan w:val="2"/>
            <w:vAlign w:val="center"/>
          </w:tcPr>
          <w:p w14:paraId="0272458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761FD673" w14:textId="77777777" w:rsidTr="00A57B3F">
        <w:trPr>
          <w:trHeight w:val="144"/>
        </w:trPr>
        <w:tc>
          <w:tcPr>
            <w:tcW w:w="1885" w:type="dxa"/>
            <w:vMerge/>
            <w:vAlign w:val="center"/>
          </w:tcPr>
          <w:p w14:paraId="2E1CFECE" w14:textId="77777777" w:rsidR="00BC7A79" w:rsidRPr="009B31D8" w:rsidRDefault="00BC7A79" w:rsidP="00A57B3F">
            <w:pPr>
              <w:spacing w:line="240" w:lineRule="auto"/>
              <w:rPr>
                <w:rFonts w:ascii="Times New Roman" w:hAnsi="Times New Roman" w:cs="Times New Roman"/>
                <w:szCs w:val="22"/>
              </w:rPr>
            </w:pPr>
          </w:p>
        </w:tc>
        <w:tc>
          <w:tcPr>
            <w:tcW w:w="2880" w:type="dxa"/>
            <w:gridSpan w:val="2"/>
            <w:vAlign w:val="center"/>
          </w:tcPr>
          <w:p w14:paraId="2967F07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Capsule: 250 mg; 500 mg (anhydrous); Oral liquid: 200 mg/5 mL</w:t>
            </w:r>
          </w:p>
        </w:tc>
        <w:tc>
          <w:tcPr>
            <w:tcW w:w="2205" w:type="dxa"/>
            <w:gridSpan w:val="2"/>
            <w:vAlign w:val="center"/>
          </w:tcPr>
          <w:p w14:paraId="137FDD1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daily</w:t>
            </w:r>
          </w:p>
        </w:tc>
        <w:tc>
          <w:tcPr>
            <w:tcW w:w="2380" w:type="dxa"/>
            <w:gridSpan w:val="2"/>
            <w:vAlign w:val="center"/>
          </w:tcPr>
          <w:p w14:paraId="2B51A47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5C5A1F04" w14:textId="77777777" w:rsidTr="00A57B3F">
        <w:trPr>
          <w:trHeight w:val="144"/>
        </w:trPr>
        <w:tc>
          <w:tcPr>
            <w:tcW w:w="9350" w:type="dxa"/>
            <w:gridSpan w:val="7"/>
            <w:shd w:val="clear" w:color="auto" w:fill="D9D9D9" w:themeFill="background1" w:themeFillShade="D9"/>
          </w:tcPr>
          <w:p w14:paraId="3E72FCD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drug allergy or medical contraindication </w:t>
            </w:r>
          </w:p>
        </w:tc>
      </w:tr>
      <w:tr w:rsidR="00BC7A79" w:rsidRPr="009B31D8" w14:paraId="210B2A89" w14:textId="77777777" w:rsidTr="00A57B3F">
        <w:trPr>
          <w:trHeight w:val="144"/>
        </w:trPr>
        <w:tc>
          <w:tcPr>
            <w:tcW w:w="1885" w:type="dxa"/>
            <w:vAlign w:val="center"/>
          </w:tcPr>
          <w:p w14:paraId="0864B9A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Moxifloxacin (IV/PO)</w:t>
            </w:r>
          </w:p>
        </w:tc>
        <w:tc>
          <w:tcPr>
            <w:tcW w:w="2880" w:type="dxa"/>
            <w:gridSpan w:val="2"/>
            <w:vAlign w:val="center"/>
          </w:tcPr>
          <w:p w14:paraId="1B33871A" w14:textId="77777777" w:rsidR="00BC7A79" w:rsidRPr="009B31D8" w:rsidRDefault="00BC7A79" w:rsidP="00A57B3F">
            <w:pPr>
              <w:autoSpaceDE w:val="0"/>
              <w:autoSpaceDN w:val="0"/>
              <w:adjustRightInd w:val="0"/>
              <w:spacing w:line="240" w:lineRule="auto"/>
              <w:rPr>
                <w:rFonts w:ascii="Times New Roman" w:hAnsi="Times New Roman" w:cs="Times New Roman"/>
                <w:szCs w:val="22"/>
                <w:vertAlign w:val="superscript"/>
              </w:rPr>
            </w:pPr>
            <w:r w:rsidRPr="009B31D8">
              <w:rPr>
                <w:rFonts w:ascii="Times New Roman" w:hAnsi="Times New Roman" w:cs="Times New Roman"/>
                <w:szCs w:val="22"/>
              </w:rPr>
              <w:t>Tablet: 400 mg; Tablet (dispersible): 100 mg; Injectable solution: 400mg/250 mL</w:t>
            </w:r>
            <w:r w:rsidRPr="009B31D8">
              <w:rPr>
                <w:rFonts w:ascii="Times New Roman" w:hAnsi="Times New Roman" w:cs="Times New Roman"/>
                <w:szCs w:val="22"/>
                <w:vertAlign w:val="superscript"/>
              </w:rPr>
              <w:t>3</w:t>
            </w:r>
          </w:p>
        </w:tc>
        <w:tc>
          <w:tcPr>
            <w:tcW w:w="2205" w:type="dxa"/>
            <w:gridSpan w:val="2"/>
            <w:vAlign w:val="center"/>
          </w:tcPr>
          <w:p w14:paraId="22D2A9D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400 mg daily</w:t>
            </w:r>
          </w:p>
        </w:tc>
        <w:tc>
          <w:tcPr>
            <w:tcW w:w="2380" w:type="dxa"/>
            <w:gridSpan w:val="2"/>
            <w:vAlign w:val="center"/>
          </w:tcPr>
          <w:p w14:paraId="06CA7C3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12D32FB7" w14:textId="77777777" w:rsidTr="00A57B3F">
        <w:trPr>
          <w:trHeight w:val="144"/>
        </w:trPr>
        <w:tc>
          <w:tcPr>
            <w:tcW w:w="9350" w:type="dxa"/>
            <w:gridSpan w:val="7"/>
          </w:tcPr>
          <w:p w14:paraId="446B8F3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Principles of Stewardship: </w:t>
            </w:r>
          </w:p>
          <w:p w14:paraId="6D628C85" w14:textId="77777777" w:rsidR="00BC7A79" w:rsidRPr="009B31D8" w:rsidRDefault="00BC7A79" w:rsidP="00DF2C8F">
            <w:pPr>
              <w:pStyle w:val="ListParagraph"/>
              <w:numPr>
                <w:ilvl w:val="0"/>
                <w:numId w:val="1"/>
              </w:numPr>
              <w:rPr>
                <w:szCs w:val="22"/>
              </w:rPr>
            </w:pPr>
            <w:r w:rsidRPr="009B31D8">
              <w:rPr>
                <w:szCs w:val="22"/>
              </w:rPr>
              <w:t xml:space="preserve">Obtain a blood culture prior to starting antibiotic therapy. </w:t>
            </w:r>
          </w:p>
          <w:p w14:paraId="78B5AC18" w14:textId="77777777" w:rsidR="00BC7A79" w:rsidRPr="009B31D8" w:rsidRDefault="00BC7A79" w:rsidP="00DF2C8F">
            <w:pPr>
              <w:pStyle w:val="ListParagraph"/>
              <w:numPr>
                <w:ilvl w:val="0"/>
                <w:numId w:val="1"/>
              </w:numPr>
              <w:rPr>
                <w:szCs w:val="22"/>
              </w:rPr>
            </w:pPr>
            <w:r w:rsidRPr="009B31D8">
              <w:rPr>
                <w:szCs w:val="22"/>
              </w:rPr>
              <w:t xml:space="preserve">If available, perform a legionella urinary antigen test – a positive result will allow stopping of the b-lactam and extension of azithromycin to a minimum of 7 days to treat </w:t>
            </w:r>
            <w:r w:rsidRPr="009B31D8">
              <w:rPr>
                <w:i/>
                <w:iCs/>
                <w:szCs w:val="22"/>
              </w:rPr>
              <w:t xml:space="preserve">L. </w:t>
            </w:r>
            <w:proofErr w:type="gramStart"/>
            <w:r w:rsidRPr="009B31D8">
              <w:rPr>
                <w:i/>
                <w:iCs/>
                <w:szCs w:val="22"/>
              </w:rPr>
              <w:t>pneumophilia</w:t>
            </w:r>
            <w:proofErr w:type="gramEnd"/>
          </w:p>
          <w:p w14:paraId="6C981691" w14:textId="553E5928" w:rsidR="00BC7A79" w:rsidRPr="009B31D8" w:rsidRDefault="00BC7A79" w:rsidP="00DF2C8F">
            <w:pPr>
              <w:pStyle w:val="ListParagraph"/>
              <w:numPr>
                <w:ilvl w:val="0"/>
                <w:numId w:val="1"/>
              </w:numPr>
              <w:rPr>
                <w:szCs w:val="22"/>
              </w:rPr>
            </w:pPr>
            <w:r w:rsidRPr="009B31D8">
              <w:rPr>
                <w:szCs w:val="22"/>
              </w:rPr>
              <w:t xml:space="preserve">In high TB-endemic areas, assess patients presenting with fever and cough </w:t>
            </w:r>
            <w:r w:rsidR="00046DE2">
              <w:rPr>
                <w:szCs w:val="22"/>
              </w:rPr>
              <w:t>with or without</w:t>
            </w:r>
            <w:r w:rsidRPr="009B31D8">
              <w:rPr>
                <w:szCs w:val="22"/>
              </w:rPr>
              <w:t xml:space="preserve"> constitutional symptoms (anorexia, weight loss, night sweats) for active TB disease.</w:t>
            </w:r>
          </w:p>
          <w:p w14:paraId="21A6B0A3" w14:textId="0C647C64" w:rsidR="00BC7A79" w:rsidRPr="009B31D8" w:rsidRDefault="00BC7A79" w:rsidP="00DF2C8F">
            <w:pPr>
              <w:pStyle w:val="ListParagraph"/>
              <w:numPr>
                <w:ilvl w:val="0"/>
                <w:numId w:val="1"/>
              </w:numPr>
              <w:rPr>
                <w:szCs w:val="22"/>
              </w:rPr>
            </w:pPr>
            <w:r w:rsidRPr="009B31D8">
              <w:rPr>
                <w:szCs w:val="22"/>
              </w:rPr>
              <w:t>Doxycycline may be used in place of a macrolide if unavailable.</w:t>
            </w:r>
          </w:p>
        </w:tc>
      </w:tr>
      <w:tr w:rsidR="00BC7A79" w:rsidRPr="009B31D8" w14:paraId="7CA38B00" w14:textId="77777777" w:rsidTr="00A57B3F">
        <w:trPr>
          <w:trHeight w:val="144"/>
        </w:trPr>
        <w:tc>
          <w:tcPr>
            <w:tcW w:w="9350" w:type="dxa"/>
            <w:gridSpan w:val="7"/>
          </w:tcPr>
          <w:p w14:paraId="4ADA326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2FCD9395" w14:textId="77777777" w:rsidR="00BC7A79" w:rsidRPr="009B31D8" w:rsidRDefault="00BC7A79" w:rsidP="00DF2C8F">
            <w:pPr>
              <w:pStyle w:val="ListParagraph"/>
              <w:numPr>
                <w:ilvl w:val="0"/>
                <w:numId w:val="16"/>
              </w:numPr>
              <w:rPr>
                <w:szCs w:val="22"/>
              </w:rPr>
            </w:pPr>
            <w:r w:rsidRPr="009B31D8">
              <w:rPr>
                <w:szCs w:val="22"/>
              </w:rPr>
              <w:t>None</w:t>
            </w:r>
          </w:p>
        </w:tc>
      </w:tr>
    </w:tbl>
    <w:p w14:paraId="79E86F24" w14:textId="2EAF8FAD" w:rsidR="00BC7A79" w:rsidRPr="009B31D8" w:rsidRDefault="00BC7A79" w:rsidP="00BC7A79">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784"/>
        <w:gridCol w:w="2711"/>
        <w:gridCol w:w="2602"/>
        <w:gridCol w:w="2253"/>
      </w:tblGrid>
      <w:tr w:rsidR="00BC7A79" w:rsidRPr="009B31D8" w14:paraId="24E384D8" w14:textId="77777777" w:rsidTr="00A57B3F">
        <w:trPr>
          <w:trHeight w:val="144"/>
        </w:trPr>
        <w:tc>
          <w:tcPr>
            <w:tcW w:w="9350" w:type="dxa"/>
            <w:gridSpan w:val="4"/>
            <w:shd w:val="clear" w:color="auto" w:fill="BFBFBF" w:themeFill="background1" w:themeFillShade="BF"/>
          </w:tcPr>
          <w:p w14:paraId="5ADB29E8" w14:textId="77777777" w:rsidR="00BC7A79" w:rsidRPr="009B31D8" w:rsidRDefault="00BC7A79" w:rsidP="00A57B3F">
            <w:pPr>
              <w:pStyle w:val="Heading3"/>
              <w:outlineLvl w:val="2"/>
              <w:rPr>
                <w:rFonts w:ascii="Times New Roman" w:hAnsi="Times New Roman" w:cs="Times New Roman"/>
                <w:color w:val="auto"/>
                <w:szCs w:val="22"/>
              </w:rPr>
            </w:pPr>
            <w:bookmarkStart w:id="112" w:name="_Toc72995956"/>
            <w:bookmarkStart w:id="113" w:name="_Toc73693284"/>
            <w:r w:rsidRPr="009B31D8">
              <w:rPr>
                <w:rFonts w:ascii="Times New Roman" w:hAnsi="Times New Roman" w:cs="Times New Roman"/>
                <w:color w:val="auto"/>
                <w:szCs w:val="22"/>
              </w:rPr>
              <w:t>Hospital-Acquired (Nosocomial) Pneumonia (HAP)</w:t>
            </w:r>
            <w:bookmarkEnd w:id="112"/>
            <w:bookmarkEnd w:id="113"/>
          </w:p>
        </w:tc>
      </w:tr>
      <w:tr w:rsidR="00BC7A79" w:rsidRPr="009B31D8" w14:paraId="1BB8E6B4" w14:textId="77777777" w:rsidTr="00A57B3F">
        <w:trPr>
          <w:trHeight w:val="144"/>
        </w:trPr>
        <w:tc>
          <w:tcPr>
            <w:tcW w:w="9350" w:type="dxa"/>
            <w:gridSpan w:val="4"/>
          </w:tcPr>
          <w:p w14:paraId="476C2AF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Pneumonia with onset at least 48 hours following hospital admission excluding ventilator-acquired pneumonia. Early onset HAP is defined as onset within 5 days of admission. Common etiologies of early onset HAP include </w:t>
            </w:r>
            <w:r w:rsidRPr="009B31D8">
              <w:rPr>
                <w:rFonts w:ascii="Times New Roman" w:hAnsi="Times New Roman" w:cs="Times New Roman"/>
                <w:i/>
                <w:iCs/>
                <w:szCs w:val="22"/>
              </w:rPr>
              <w:t>S. Pneumoniae, S. aureus, H. influenzae</w:t>
            </w:r>
            <w:r w:rsidRPr="009B31D8">
              <w:rPr>
                <w:rFonts w:ascii="Times New Roman" w:hAnsi="Times New Roman" w:cs="Times New Roman"/>
                <w:szCs w:val="22"/>
              </w:rPr>
              <w:t xml:space="preserve">, and enteric gram-negative bacilli. Late onset HAP is defined as onset after 5 days following admission; common etiologies include </w:t>
            </w:r>
            <w:r w:rsidRPr="009B31D8">
              <w:rPr>
                <w:rFonts w:ascii="Times New Roman" w:hAnsi="Times New Roman" w:cs="Times New Roman"/>
                <w:i/>
                <w:iCs/>
                <w:szCs w:val="22"/>
              </w:rPr>
              <w:t xml:space="preserve">E. coli, S. marcescens, K. pneumoniae, A. </w:t>
            </w:r>
            <w:proofErr w:type="spellStart"/>
            <w:r w:rsidRPr="009B31D8">
              <w:rPr>
                <w:rFonts w:ascii="Times New Roman" w:hAnsi="Times New Roman" w:cs="Times New Roman"/>
                <w:i/>
                <w:iCs/>
                <w:szCs w:val="22"/>
              </w:rPr>
              <w:t>baumannii</w:t>
            </w:r>
            <w:proofErr w:type="spellEnd"/>
            <w:r w:rsidRPr="009B31D8">
              <w:rPr>
                <w:rFonts w:ascii="Times New Roman" w:hAnsi="Times New Roman" w:cs="Times New Roman"/>
                <w:i/>
                <w:iCs/>
                <w:szCs w:val="22"/>
              </w:rPr>
              <w:t xml:space="preserve">, P. aeruginosa, </w:t>
            </w:r>
            <w:r w:rsidRPr="009B31D8">
              <w:rPr>
                <w:rFonts w:ascii="Times New Roman" w:hAnsi="Times New Roman" w:cs="Times New Roman"/>
                <w:szCs w:val="22"/>
              </w:rPr>
              <w:t>and</w:t>
            </w:r>
            <w:r w:rsidRPr="009B31D8">
              <w:rPr>
                <w:rFonts w:ascii="Times New Roman" w:hAnsi="Times New Roman" w:cs="Times New Roman"/>
                <w:i/>
                <w:iCs/>
                <w:szCs w:val="22"/>
              </w:rPr>
              <w:t xml:space="preserve"> Enterobacter</w:t>
            </w:r>
            <w:r w:rsidRPr="009B31D8">
              <w:rPr>
                <w:rFonts w:ascii="Times New Roman" w:hAnsi="Times New Roman" w:cs="Times New Roman"/>
                <w:szCs w:val="22"/>
              </w:rPr>
              <w:t xml:space="preserve"> species. </w:t>
            </w:r>
          </w:p>
        </w:tc>
      </w:tr>
      <w:tr w:rsidR="00BC7A79" w:rsidRPr="009B31D8" w14:paraId="3BA72D7E" w14:textId="77777777" w:rsidTr="00A57B3F">
        <w:trPr>
          <w:trHeight w:val="144"/>
        </w:trPr>
        <w:tc>
          <w:tcPr>
            <w:tcW w:w="9350" w:type="dxa"/>
            <w:gridSpan w:val="4"/>
            <w:shd w:val="clear" w:color="auto" w:fill="D9D9D9" w:themeFill="background1" w:themeFillShade="D9"/>
          </w:tcPr>
          <w:p w14:paraId="1F7737D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606438C0" w14:textId="77777777" w:rsidTr="00A57B3F">
        <w:trPr>
          <w:trHeight w:val="144"/>
        </w:trPr>
        <w:tc>
          <w:tcPr>
            <w:tcW w:w="1784" w:type="dxa"/>
            <w:vAlign w:val="center"/>
          </w:tcPr>
          <w:p w14:paraId="17891F8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711" w:type="dxa"/>
            <w:vAlign w:val="center"/>
          </w:tcPr>
          <w:p w14:paraId="028C49D4" w14:textId="0EBD001A"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602" w:type="dxa"/>
            <w:vAlign w:val="center"/>
          </w:tcPr>
          <w:p w14:paraId="5AF9092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253" w:type="dxa"/>
            <w:vAlign w:val="center"/>
          </w:tcPr>
          <w:p w14:paraId="1EE20846"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1ACD2E91" w14:textId="77777777" w:rsidTr="00A57B3F">
        <w:trPr>
          <w:trHeight w:val="144"/>
        </w:trPr>
        <w:tc>
          <w:tcPr>
            <w:tcW w:w="9350" w:type="dxa"/>
            <w:gridSpan w:val="4"/>
            <w:shd w:val="clear" w:color="auto" w:fill="D9D9D9" w:themeFill="background1" w:themeFillShade="D9"/>
          </w:tcPr>
          <w:p w14:paraId="7FE1F6F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For facilities with low-level antibiotic resistance or where resistance is unknown and/or for patients not transferred from facilities with high resistance: </w:t>
            </w:r>
          </w:p>
        </w:tc>
      </w:tr>
      <w:tr w:rsidR="00BC7A79" w:rsidRPr="009B31D8" w14:paraId="6C1D937E" w14:textId="77777777" w:rsidTr="00A57B3F">
        <w:trPr>
          <w:trHeight w:val="144"/>
        </w:trPr>
        <w:tc>
          <w:tcPr>
            <w:tcW w:w="1784" w:type="dxa"/>
            <w:vAlign w:val="center"/>
          </w:tcPr>
          <w:p w14:paraId="4C801E7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w:t>
            </w:r>
          </w:p>
        </w:tc>
        <w:tc>
          <w:tcPr>
            <w:tcW w:w="2711" w:type="dxa"/>
            <w:vAlign w:val="center"/>
          </w:tcPr>
          <w:p w14:paraId="6A1D47A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1 g (as sodium salt) in vial</w:t>
            </w:r>
          </w:p>
        </w:tc>
        <w:tc>
          <w:tcPr>
            <w:tcW w:w="2602" w:type="dxa"/>
            <w:vAlign w:val="center"/>
          </w:tcPr>
          <w:p w14:paraId="00534AC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daily</w:t>
            </w:r>
          </w:p>
        </w:tc>
        <w:tc>
          <w:tcPr>
            <w:tcW w:w="2253" w:type="dxa"/>
            <w:vAlign w:val="center"/>
          </w:tcPr>
          <w:p w14:paraId="166998F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8 days</w:t>
            </w:r>
          </w:p>
        </w:tc>
      </w:tr>
      <w:tr w:rsidR="00BC7A79" w:rsidRPr="009B31D8" w14:paraId="2DEC24D9" w14:textId="77777777" w:rsidTr="00A57B3F">
        <w:trPr>
          <w:trHeight w:val="144"/>
        </w:trPr>
        <w:tc>
          <w:tcPr>
            <w:tcW w:w="1784" w:type="dxa"/>
            <w:vAlign w:val="center"/>
          </w:tcPr>
          <w:p w14:paraId="45B0429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(IV)</w:t>
            </w:r>
          </w:p>
        </w:tc>
        <w:tc>
          <w:tcPr>
            <w:tcW w:w="2711" w:type="dxa"/>
            <w:vAlign w:val="center"/>
          </w:tcPr>
          <w:p w14:paraId="15F7639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per vial (as sodium salt</w:t>
            </w:r>
          </w:p>
        </w:tc>
        <w:tc>
          <w:tcPr>
            <w:tcW w:w="2602" w:type="dxa"/>
            <w:vAlign w:val="center"/>
          </w:tcPr>
          <w:p w14:paraId="4EB53FD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8 hourly</w:t>
            </w:r>
          </w:p>
        </w:tc>
        <w:tc>
          <w:tcPr>
            <w:tcW w:w="2253" w:type="dxa"/>
            <w:vAlign w:val="center"/>
          </w:tcPr>
          <w:p w14:paraId="1A5E479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8 days</w:t>
            </w:r>
          </w:p>
        </w:tc>
      </w:tr>
      <w:tr w:rsidR="00BC7A79" w:rsidRPr="009B31D8" w14:paraId="7EE64D15" w14:textId="77777777" w:rsidTr="00A57B3F">
        <w:trPr>
          <w:trHeight w:val="144"/>
        </w:trPr>
        <w:tc>
          <w:tcPr>
            <w:tcW w:w="1784" w:type="dxa"/>
            <w:vAlign w:val="center"/>
          </w:tcPr>
          <w:p w14:paraId="574E61E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 clavulanic acid (IV)</w:t>
            </w:r>
          </w:p>
        </w:tc>
        <w:tc>
          <w:tcPr>
            <w:tcW w:w="2711" w:type="dxa"/>
            <w:vAlign w:val="center"/>
          </w:tcPr>
          <w:p w14:paraId="750E1F1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500 mg (as sodium) + 100 mg (as potassium salt); 1000</w:t>
            </w:r>
          </w:p>
          <w:p w14:paraId="39CCEA6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mg (as sodium) + 200 mg (as potassium salt) in vial.</w:t>
            </w:r>
          </w:p>
        </w:tc>
        <w:tc>
          <w:tcPr>
            <w:tcW w:w="2602" w:type="dxa"/>
            <w:vAlign w:val="center"/>
          </w:tcPr>
          <w:p w14:paraId="0549AB9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1 g of amoxicillin component 8 hourly</w:t>
            </w:r>
          </w:p>
        </w:tc>
        <w:tc>
          <w:tcPr>
            <w:tcW w:w="2253" w:type="dxa"/>
            <w:vAlign w:val="center"/>
          </w:tcPr>
          <w:p w14:paraId="76498E5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8 days</w:t>
            </w:r>
          </w:p>
        </w:tc>
      </w:tr>
      <w:tr w:rsidR="00BC7A79" w:rsidRPr="009B31D8" w14:paraId="73AF120D" w14:textId="77777777" w:rsidTr="00A57B3F">
        <w:trPr>
          <w:trHeight w:val="144"/>
        </w:trPr>
        <w:tc>
          <w:tcPr>
            <w:tcW w:w="9350" w:type="dxa"/>
            <w:gridSpan w:val="4"/>
            <w:shd w:val="clear" w:color="auto" w:fill="D9D9D9" w:themeFill="background1" w:themeFillShade="D9"/>
          </w:tcPr>
          <w:p w14:paraId="642828B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facilities with high Gram-negative resistance and/or for patients with risk factors for resistance:</w:t>
            </w:r>
          </w:p>
        </w:tc>
      </w:tr>
      <w:tr w:rsidR="00BC7A79" w:rsidRPr="009B31D8" w14:paraId="132612C0" w14:textId="77777777" w:rsidTr="00A57B3F">
        <w:trPr>
          <w:trHeight w:val="144"/>
        </w:trPr>
        <w:tc>
          <w:tcPr>
            <w:tcW w:w="1784" w:type="dxa"/>
            <w:vAlign w:val="center"/>
          </w:tcPr>
          <w:p w14:paraId="1E547C8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Piperacillin-tazobactam (IV)</w:t>
            </w:r>
          </w:p>
        </w:tc>
        <w:tc>
          <w:tcPr>
            <w:tcW w:w="2711" w:type="dxa"/>
            <w:vAlign w:val="center"/>
          </w:tcPr>
          <w:p w14:paraId="2A3B029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 g (as sodium salt) + 250 mg (as sodium salt); 4 g (as sodium salt) + 500 mg (as sodium salt) in vial</w:t>
            </w:r>
          </w:p>
        </w:tc>
        <w:tc>
          <w:tcPr>
            <w:tcW w:w="2602" w:type="dxa"/>
            <w:vAlign w:val="center"/>
          </w:tcPr>
          <w:p w14:paraId="34DE4A3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4.5 g 8 hourly</w:t>
            </w:r>
          </w:p>
        </w:tc>
        <w:tc>
          <w:tcPr>
            <w:tcW w:w="2253" w:type="dxa"/>
            <w:vAlign w:val="center"/>
          </w:tcPr>
          <w:p w14:paraId="4ED316F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 14 day</w:t>
            </w:r>
          </w:p>
        </w:tc>
      </w:tr>
      <w:tr w:rsidR="00BC7A79" w:rsidRPr="009B31D8" w14:paraId="3419906F" w14:textId="77777777" w:rsidTr="00A57B3F">
        <w:trPr>
          <w:trHeight w:val="144"/>
        </w:trPr>
        <w:tc>
          <w:tcPr>
            <w:tcW w:w="9350" w:type="dxa"/>
            <w:gridSpan w:val="4"/>
            <w:shd w:val="clear" w:color="auto" w:fill="D9D9D9" w:themeFill="background1" w:themeFillShade="D9"/>
          </w:tcPr>
          <w:p w14:paraId="36AA089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2804842F" w14:textId="77777777" w:rsidTr="00A57B3F">
        <w:trPr>
          <w:trHeight w:val="144"/>
        </w:trPr>
        <w:tc>
          <w:tcPr>
            <w:tcW w:w="1784" w:type="dxa"/>
            <w:vAlign w:val="center"/>
          </w:tcPr>
          <w:p w14:paraId="53C6AF8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Ertapenem</w:t>
            </w:r>
          </w:p>
        </w:tc>
        <w:tc>
          <w:tcPr>
            <w:tcW w:w="2711" w:type="dxa"/>
            <w:vAlign w:val="center"/>
          </w:tcPr>
          <w:p w14:paraId="08492A56" w14:textId="77777777" w:rsidR="00BC7A79" w:rsidRPr="009B31D8" w:rsidRDefault="00BC7A79" w:rsidP="00A57B3F">
            <w:pPr>
              <w:spacing w:line="240" w:lineRule="auto"/>
              <w:rPr>
                <w:rFonts w:ascii="Times New Roman" w:hAnsi="Times New Roman" w:cs="Times New Roman"/>
                <w:szCs w:val="22"/>
                <w:vertAlign w:val="superscript"/>
              </w:rPr>
            </w:pPr>
            <w:r w:rsidRPr="009B31D8">
              <w:rPr>
                <w:rFonts w:ascii="Times New Roman" w:hAnsi="Times New Roman" w:cs="Times New Roman"/>
                <w:szCs w:val="22"/>
              </w:rPr>
              <w:t>Powder for injection: 1g/vial</w:t>
            </w:r>
            <w:r w:rsidRPr="009B31D8">
              <w:rPr>
                <w:rFonts w:ascii="Times New Roman" w:hAnsi="Times New Roman" w:cs="Times New Roman"/>
                <w:szCs w:val="22"/>
                <w:vertAlign w:val="superscript"/>
              </w:rPr>
              <w:t>3</w:t>
            </w:r>
          </w:p>
        </w:tc>
        <w:tc>
          <w:tcPr>
            <w:tcW w:w="2602" w:type="dxa"/>
            <w:vAlign w:val="center"/>
          </w:tcPr>
          <w:p w14:paraId="79E9D99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daily</w:t>
            </w:r>
          </w:p>
        </w:tc>
        <w:tc>
          <w:tcPr>
            <w:tcW w:w="2253" w:type="dxa"/>
            <w:vAlign w:val="center"/>
          </w:tcPr>
          <w:p w14:paraId="1B4E5AF7" w14:textId="54BF1956"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 14 days</w:t>
            </w:r>
          </w:p>
        </w:tc>
      </w:tr>
      <w:tr w:rsidR="00BC7A79" w:rsidRPr="009B31D8" w14:paraId="1D873121" w14:textId="77777777" w:rsidTr="00A57B3F">
        <w:trPr>
          <w:trHeight w:val="144"/>
        </w:trPr>
        <w:tc>
          <w:tcPr>
            <w:tcW w:w="9350" w:type="dxa"/>
            <w:gridSpan w:val="4"/>
            <w:shd w:val="clear" w:color="auto" w:fill="D9D9D9" w:themeFill="background1" w:themeFillShade="D9"/>
          </w:tcPr>
          <w:p w14:paraId="504FB95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drug allergy or medical contraindication </w:t>
            </w:r>
          </w:p>
        </w:tc>
      </w:tr>
      <w:tr w:rsidR="00BC7A79" w:rsidRPr="009B31D8" w14:paraId="244F5626" w14:textId="77777777" w:rsidTr="00A57B3F">
        <w:trPr>
          <w:trHeight w:val="144"/>
        </w:trPr>
        <w:tc>
          <w:tcPr>
            <w:tcW w:w="1784" w:type="dxa"/>
            <w:vAlign w:val="center"/>
          </w:tcPr>
          <w:p w14:paraId="66747AA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Moxifloxacin (PO)</w:t>
            </w:r>
          </w:p>
        </w:tc>
        <w:tc>
          <w:tcPr>
            <w:tcW w:w="2711" w:type="dxa"/>
            <w:vAlign w:val="center"/>
          </w:tcPr>
          <w:p w14:paraId="1D9162CF" w14:textId="77777777" w:rsidR="00BC7A79" w:rsidRPr="009B31D8" w:rsidRDefault="00BC7A79" w:rsidP="00A57B3F">
            <w:pPr>
              <w:autoSpaceDE w:val="0"/>
              <w:autoSpaceDN w:val="0"/>
              <w:adjustRightInd w:val="0"/>
              <w:spacing w:line="240" w:lineRule="auto"/>
              <w:rPr>
                <w:rFonts w:ascii="Times New Roman" w:hAnsi="Times New Roman" w:cs="Times New Roman"/>
                <w:szCs w:val="22"/>
              </w:rPr>
            </w:pPr>
            <w:r w:rsidRPr="009B31D8">
              <w:rPr>
                <w:rFonts w:ascii="Times New Roman" w:hAnsi="Times New Roman" w:cs="Times New Roman"/>
                <w:szCs w:val="22"/>
              </w:rPr>
              <w:t>Tablet: 400 mg; Tablet (dispersible): 100 mg</w:t>
            </w:r>
          </w:p>
        </w:tc>
        <w:tc>
          <w:tcPr>
            <w:tcW w:w="2602" w:type="dxa"/>
            <w:vAlign w:val="center"/>
          </w:tcPr>
          <w:p w14:paraId="6D885D6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400 mg daily</w:t>
            </w:r>
          </w:p>
        </w:tc>
        <w:tc>
          <w:tcPr>
            <w:tcW w:w="2253" w:type="dxa"/>
            <w:vAlign w:val="center"/>
          </w:tcPr>
          <w:p w14:paraId="2373960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 14 days</w:t>
            </w:r>
          </w:p>
        </w:tc>
      </w:tr>
      <w:tr w:rsidR="00BC7A79" w:rsidRPr="009B31D8" w14:paraId="294FF353" w14:textId="77777777" w:rsidTr="00A57B3F">
        <w:trPr>
          <w:trHeight w:val="144"/>
        </w:trPr>
        <w:tc>
          <w:tcPr>
            <w:tcW w:w="9350" w:type="dxa"/>
            <w:gridSpan w:val="4"/>
          </w:tcPr>
          <w:p w14:paraId="12A8ADD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Principles of Stewardship: </w:t>
            </w:r>
          </w:p>
          <w:p w14:paraId="6C222097" w14:textId="77777777" w:rsidR="00BC7A79" w:rsidRPr="009B31D8" w:rsidRDefault="00BC7A79" w:rsidP="00DF2C8F">
            <w:pPr>
              <w:pStyle w:val="ListParagraph"/>
              <w:numPr>
                <w:ilvl w:val="0"/>
                <w:numId w:val="1"/>
              </w:numPr>
              <w:rPr>
                <w:szCs w:val="22"/>
              </w:rPr>
            </w:pPr>
            <w:r w:rsidRPr="009B31D8">
              <w:rPr>
                <w:szCs w:val="22"/>
              </w:rPr>
              <w:t>Empiric choice of antibiotics for HAP should be informed by the local resistance profiles in your hospital/unit.</w:t>
            </w:r>
          </w:p>
          <w:p w14:paraId="74493AFC" w14:textId="77777777" w:rsidR="00BC7A79" w:rsidRPr="009B31D8" w:rsidRDefault="00BC7A79" w:rsidP="00DF2C8F">
            <w:pPr>
              <w:pStyle w:val="ListParagraph"/>
              <w:numPr>
                <w:ilvl w:val="0"/>
                <w:numId w:val="1"/>
              </w:numPr>
              <w:rPr>
                <w:szCs w:val="22"/>
              </w:rPr>
            </w:pPr>
            <w:r w:rsidRPr="009B31D8">
              <w:rPr>
                <w:szCs w:val="22"/>
              </w:rPr>
              <w:t xml:space="preserve">It is recommended to obtain both blood and sputum cultures prior to starting antibiotics. </w:t>
            </w:r>
          </w:p>
          <w:p w14:paraId="3868D8BF" w14:textId="77777777" w:rsidR="00BC7A79" w:rsidRPr="009B31D8" w:rsidRDefault="00BC7A79" w:rsidP="00DF2C8F">
            <w:pPr>
              <w:pStyle w:val="ListParagraph"/>
              <w:numPr>
                <w:ilvl w:val="0"/>
                <w:numId w:val="1"/>
              </w:numPr>
              <w:rPr>
                <w:szCs w:val="22"/>
              </w:rPr>
            </w:pPr>
            <w:r w:rsidRPr="009B31D8">
              <w:rPr>
                <w:szCs w:val="22"/>
              </w:rPr>
              <w:t>Switching from IV antibiotics to oral when patient can tolerate oral medication and as soon as signs and symptoms of infection are improving (</w:t>
            </w:r>
            <w:proofErr w:type="gramStart"/>
            <w:r w:rsidRPr="009B31D8">
              <w:rPr>
                <w:szCs w:val="22"/>
              </w:rPr>
              <w:t>e.g.</w:t>
            </w:r>
            <w:proofErr w:type="gramEnd"/>
            <w:r w:rsidRPr="009B31D8">
              <w:rPr>
                <w:szCs w:val="22"/>
              </w:rPr>
              <w:t xml:space="preserve"> clinical and laboratory white blood cell count improvement). </w:t>
            </w:r>
          </w:p>
        </w:tc>
      </w:tr>
      <w:tr w:rsidR="00BC7A79" w:rsidRPr="009B31D8" w14:paraId="0059077D" w14:textId="77777777" w:rsidTr="00A57B3F">
        <w:trPr>
          <w:trHeight w:val="144"/>
        </w:trPr>
        <w:tc>
          <w:tcPr>
            <w:tcW w:w="9350" w:type="dxa"/>
            <w:gridSpan w:val="4"/>
          </w:tcPr>
          <w:p w14:paraId="7B368C1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76AA5A59" w14:textId="7BFC61E8" w:rsidR="00BC7A79" w:rsidRPr="009B31D8" w:rsidRDefault="00BC7A79" w:rsidP="00DF2C8F">
            <w:pPr>
              <w:pStyle w:val="ListParagraph"/>
              <w:numPr>
                <w:ilvl w:val="0"/>
                <w:numId w:val="17"/>
              </w:numPr>
              <w:rPr>
                <w:szCs w:val="22"/>
              </w:rPr>
            </w:pPr>
            <w:r w:rsidRPr="009B31D8">
              <w:rPr>
                <w:szCs w:val="22"/>
              </w:rPr>
              <w:t>If risk factors for Pseudomonas infection exist, increase dosing frequency of piperacillin-tazobactam to 6</w:t>
            </w:r>
            <w:r w:rsidR="00C43F33">
              <w:rPr>
                <w:szCs w:val="22"/>
              </w:rPr>
              <w:t xml:space="preserve"> </w:t>
            </w:r>
            <w:proofErr w:type="gramStart"/>
            <w:r w:rsidRPr="009B31D8">
              <w:rPr>
                <w:szCs w:val="22"/>
              </w:rPr>
              <w:t>hourly</w:t>
            </w:r>
            <w:proofErr w:type="gramEnd"/>
            <w:r w:rsidRPr="009B31D8">
              <w:rPr>
                <w:szCs w:val="22"/>
              </w:rPr>
              <w:t xml:space="preserve">, and use a </w:t>
            </w:r>
            <w:r w:rsidR="00C43F33">
              <w:rPr>
                <w:szCs w:val="22"/>
              </w:rPr>
              <w:t>second-</w:t>
            </w:r>
            <w:r w:rsidRPr="009B31D8">
              <w:rPr>
                <w:szCs w:val="22"/>
              </w:rPr>
              <w:t>generation carbapenem (e.g., meropenem or imipenem) in place of ertapenem.</w:t>
            </w:r>
          </w:p>
        </w:tc>
      </w:tr>
    </w:tbl>
    <w:p w14:paraId="2027BDE3" w14:textId="77777777" w:rsidR="00BC7A79" w:rsidRPr="009B31D8" w:rsidRDefault="00BC7A79" w:rsidP="00BC7A79">
      <w:pPr>
        <w:rPr>
          <w:rFonts w:ascii="Times New Roman" w:hAnsi="Times New Roman" w:cs="Times New Roman"/>
          <w:sz w:val="22"/>
          <w:szCs w:val="22"/>
          <w:lang w:eastAsia="zh-CN"/>
        </w:rPr>
      </w:pPr>
    </w:p>
    <w:p w14:paraId="0D327E5A" w14:textId="77777777" w:rsidR="00BC7A79" w:rsidRPr="009B31D8" w:rsidRDefault="00BC7A79" w:rsidP="00BC7A79">
      <w:pPr>
        <w:pStyle w:val="Heading2"/>
        <w:rPr>
          <w:rFonts w:ascii="Times New Roman" w:hAnsi="Times New Roman" w:cs="Times New Roman"/>
          <w:color w:val="auto"/>
          <w:sz w:val="22"/>
          <w:szCs w:val="22"/>
        </w:rPr>
      </w:pPr>
      <w:bookmarkStart w:id="114" w:name="_Toc72995957"/>
      <w:bookmarkStart w:id="115" w:name="_Toc73693285"/>
      <w:r w:rsidRPr="009B31D8">
        <w:rPr>
          <w:rFonts w:ascii="Times New Roman" w:hAnsi="Times New Roman" w:cs="Times New Roman"/>
          <w:color w:val="auto"/>
          <w:sz w:val="22"/>
          <w:szCs w:val="22"/>
        </w:rPr>
        <w:t>Gastrointestinal</w:t>
      </w:r>
      <w:bookmarkEnd w:id="114"/>
      <w:bookmarkEnd w:id="115"/>
      <w:r w:rsidRPr="009B31D8">
        <w:rPr>
          <w:rFonts w:ascii="Times New Roman" w:hAnsi="Times New Roman" w:cs="Times New Roman"/>
          <w:color w:val="auto"/>
          <w:sz w:val="22"/>
          <w:szCs w:val="22"/>
        </w:rPr>
        <w:t xml:space="preserve"> </w:t>
      </w:r>
    </w:p>
    <w:p w14:paraId="6525ED2D" w14:textId="77777777" w:rsidR="00BC7A79" w:rsidRPr="009B31D8" w:rsidRDefault="00BC7A79" w:rsidP="00BC7A79">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2025"/>
        <w:gridCol w:w="3010"/>
        <w:gridCol w:w="1890"/>
        <w:gridCol w:w="2425"/>
      </w:tblGrid>
      <w:tr w:rsidR="00BC7A79" w:rsidRPr="009B31D8" w14:paraId="1D33AE8B" w14:textId="77777777" w:rsidTr="00A57B3F">
        <w:tc>
          <w:tcPr>
            <w:tcW w:w="9350" w:type="dxa"/>
            <w:gridSpan w:val="4"/>
            <w:shd w:val="clear" w:color="auto" w:fill="BFBFBF" w:themeFill="background1" w:themeFillShade="BF"/>
          </w:tcPr>
          <w:p w14:paraId="7B08D72C" w14:textId="77777777" w:rsidR="00BC7A79" w:rsidRPr="009B31D8" w:rsidRDefault="00BC7A79" w:rsidP="00A57B3F">
            <w:pPr>
              <w:pStyle w:val="Heading3"/>
              <w:outlineLvl w:val="2"/>
              <w:rPr>
                <w:rFonts w:ascii="Times New Roman" w:hAnsi="Times New Roman" w:cs="Times New Roman"/>
                <w:color w:val="auto"/>
                <w:szCs w:val="22"/>
              </w:rPr>
            </w:pPr>
            <w:bookmarkStart w:id="116" w:name="_Toc72995958"/>
            <w:bookmarkStart w:id="117" w:name="_Toc73693286"/>
            <w:r w:rsidRPr="009B31D8">
              <w:rPr>
                <w:rFonts w:ascii="Times New Roman" w:hAnsi="Times New Roman" w:cs="Times New Roman"/>
                <w:color w:val="auto"/>
                <w:szCs w:val="22"/>
              </w:rPr>
              <w:t>Acute Invasive Diarrheal Disease (Dysentery)</w:t>
            </w:r>
            <w:bookmarkEnd w:id="116"/>
            <w:bookmarkEnd w:id="117"/>
          </w:p>
        </w:tc>
      </w:tr>
      <w:tr w:rsidR="00BC7A79" w:rsidRPr="009B31D8" w14:paraId="5A7BE836" w14:textId="77777777" w:rsidTr="00A57B3F">
        <w:tc>
          <w:tcPr>
            <w:tcW w:w="9350" w:type="dxa"/>
            <w:gridSpan w:val="4"/>
          </w:tcPr>
          <w:p w14:paraId="62BBD23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Acute infection commonly caused by bacteria resulting in bloody diarrhea, often with associated fever and abdominal pain. Bacterial etiologies include </w:t>
            </w:r>
            <w:r w:rsidRPr="009B31D8">
              <w:rPr>
                <w:rFonts w:ascii="Times New Roman" w:hAnsi="Times New Roman" w:cs="Times New Roman"/>
                <w:i/>
                <w:iCs/>
                <w:szCs w:val="22"/>
              </w:rPr>
              <w:t xml:space="preserve">Shigella </w:t>
            </w:r>
            <w:proofErr w:type="spellStart"/>
            <w:r w:rsidRPr="009B31D8">
              <w:rPr>
                <w:rFonts w:ascii="Times New Roman" w:hAnsi="Times New Roman" w:cs="Times New Roman"/>
                <w:i/>
                <w:iCs/>
                <w:szCs w:val="22"/>
              </w:rPr>
              <w:t>flexneri</w:t>
            </w:r>
            <w:proofErr w:type="spellEnd"/>
            <w:r w:rsidRPr="009B31D8">
              <w:rPr>
                <w:rFonts w:ascii="Times New Roman" w:hAnsi="Times New Roman" w:cs="Times New Roman"/>
                <w:i/>
                <w:iCs/>
                <w:szCs w:val="22"/>
              </w:rPr>
              <w:t xml:space="preserve">, Campylobacter </w:t>
            </w:r>
            <w:proofErr w:type="spellStart"/>
            <w:r w:rsidRPr="009B31D8">
              <w:rPr>
                <w:rFonts w:ascii="Times New Roman" w:hAnsi="Times New Roman" w:cs="Times New Roman"/>
                <w:i/>
                <w:iCs/>
                <w:szCs w:val="22"/>
              </w:rPr>
              <w:t>jejuni</w:t>
            </w:r>
            <w:proofErr w:type="spellEnd"/>
            <w:r w:rsidRPr="009B31D8">
              <w:rPr>
                <w:rFonts w:ascii="Times New Roman" w:hAnsi="Times New Roman" w:cs="Times New Roman"/>
                <w:i/>
                <w:iCs/>
                <w:szCs w:val="22"/>
              </w:rPr>
              <w:t xml:space="preserve">, </w:t>
            </w:r>
            <w:proofErr w:type="spellStart"/>
            <w:r w:rsidRPr="009B31D8">
              <w:rPr>
                <w:rFonts w:ascii="Times New Roman" w:hAnsi="Times New Roman" w:cs="Times New Roman"/>
                <w:szCs w:val="22"/>
              </w:rPr>
              <w:t>enteroinvasive</w:t>
            </w:r>
            <w:proofErr w:type="spellEnd"/>
            <w:r w:rsidRPr="009B31D8">
              <w:rPr>
                <w:rFonts w:ascii="Times New Roman" w:hAnsi="Times New Roman" w:cs="Times New Roman"/>
                <w:szCs w:val="22"/>
              </w:rPr>
              <w:t xml:space="preserve"> and enterohaemorrhagic</w:t>
            </w:r>
            <w:r w:rsidRPr="009B31D8">
              <w:rPr>
                <w:rFonts w:ascii="Times New Roman" w:hAnsi="Times New Roman" w:cs="Times New Roman"/>
                <w:i/>
                <w:iCs/>
                <w:szCs w:val="22"/>
              </w:rPr>
              <w:t xml:space="preserve"> E. coli,</w:t>
            </w:r>
            <w:r w:rsidRPr="009B31D8">
              <w:rPr>
                <w:rFonts w:ascii="Times New Roman" w:hAnsi="Times New Roman" w:cs="Times New Roman"/>
                <w:szCs w:val="22"/>
              </w:rPr>
              <w:t xml:space="preserve"> and non-typhoidal </w:t>
            </w:r>
            <w:r w:rsidRPr="009B31D8">
              <w:rPr>
                <w:rFonts w:ascii="Times New Roman" w:hAnsi="Times New Roman" w:cs="Times New Roman"/>
                <w:i/>
                <w:iCs/>
                <w:szCs w:val="22"/>
              </w:rPr>
              <w:t xml:space="preserve">Salmonella </w:t>
            </w:r>
            <w:r w:rsidRPr="009B31D8">
              <w:rPr>
                <w:rFonts w:ascii="Times New Roman" w:hAnsi="Times New Roman" w:cs="Times New Roman"/>
                <w:szCs w:val="22"/>
              </w:rPr>
              <w:t xml:space="preserve">species. Dysentery may also be caused by the protozoan pathogen, </w:t>
            </w:r>
            <w:r w:rsidRPr="009B31D8">
              <w:rPr>
                <w:rFonts w:ascii="Times New Roman" w:hAnsi="Times New Roman" w:cs="Times New Roman"/>
                <w:i/>
                <w:iCs/>
                <w:szCs w:val="22"/>
              </w:rPr>
              <w:t>Entamoeba histolytica</w:t>
            </w:r>
            <w:r w:rsidRPr="009B31D8">
              <w:rPr>
                <w:rFonts w:ascii="Times New Roman" w:hAnsi="Times New Roman" w:cs="Times New Roman"/>
                <w:szCs w:val="22"/>
              </w:rPr>
              <w:t xml:space="preserve">. </w:t>
            </w:r>
          </w:p>
        </w:tc>
      </w:tr>
      <w:tr w:rsidR="00BC7A79" w:rsidRPr="009B31D8" w14:paraId="2AFA1036" w14:textId="77777777" w:rsidTr="00A57B3F">
        <w:tc>
          <w:tcPr>
            <w:tcW w:w="9350" w:type="dxa"/>
            <w:gridSpan w:val="4"/>
            <w:shd w:val="clear" w:color="auto" w:fill="D9D9D9" w:themeFill="background1" w:themeFillShade="D9"/>
          </w:tcPr>
          <w:p w14:paraId="5E8838D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52F2B36F" w14:textId="77777777" w:rsidTr="00A57B3F">
        <w:tc>
          <w:tcPr>
            <w:tcW w:w="2025" w:type="dxa"/>
            <w:vAlign w:val="center"/>
          </w:tcPr>
          <w:p w14:paraId="564CBB9C"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010" w:type="dxa"/>
            <w:vAlign w:val="center"/>
          </w:tcPr>
          <w:p w14:paraId="58C64143" w14:textId="03B995DA"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1890" w:type="dxa"/>
            <w:vAlign w:val="center"/>
          </w:tcPr>
          <w:p w14:paraId="48C28F44"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425" w:type="dxa"/>
            <w:vAlign w:val="center"/>
          </w:tcPr>
          <w:p w14:paraId="6AFEFB11"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72E5CD17" w14:textId="77777777" w:rsidTr="00A57B3F">
        <w:tc>
          <w:tcPr>
            <w:tcW w:w="2025" w:type="dxa"/>
            <w:vAlign w:val="center"/>
          </w:tcPr>
          <w:p w14:paraId="43DA97B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Ciprofloxacin (PO)</w:t>
            </w:r>
          </w:p>
        </w:tc>
        <w:tc>
          <w:tcPr>
            <w:tcW w:w="3010" w:type="dxa"/>
            <w:vAlign w:val="center"/>
          </w:tcPr>
          <w:p w14:paraId="33FA507F"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Oral liquid: 250 mg/5 mL (anhydrous); Tablet: 250 mg (as hydrochloride)</w:t>
            </w:r>
          </w:p>
        </w:tc>
        <w:tc>
          <w:tcPr>
            <w:tcW w:w="1890" w:type="dxa"/>
            <w:vAlign w:val="center"/>
          </w:tcPr>
          <w:p w14:paraId="24EEE0E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12 hourly</w:t>
            </w:r>
          </w:p>
        </w:tc>
        <w:tc>
          <w:tcPr>
            <w:tcW w:w="2425" w:type="dxa"/>
            <w:vAlign w:val="center"/>
          </w:tcPr>
          <w:p w14:paraId="7B3672F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BC7A79" w:rsidRPr="009B31D8" w14:paraId="2FC6819E" w14:textId="77777777" w:rsidTr="00A57B3F">
        <w:tc>
          <w:tcPr>
            <w:tcW w:w="9350" w:type="dxa"/>
            <w:gridSpan w:val="4"/>
            <w:shd w:val="clear" w:color="auto" w:fill="D9D9D9" w:themeFill="background1" w:themeFillShade="D9"/>
          </w:tcPr>
          <w:p w14:paraId="74F9D75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7C0EA9C7" w14:textId="77777777" w:rsidTr="00A57B3F">
        <w:tc>
          <w:tcPr>
            <w:tcW w:w="2025" w:type="dxa"/>
            <w:vAlign w:val="center"/>
          </w:tcPr>
          <w:p w14:paraId="6D67449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Ceftriaxone (IV)</w:t>
            </w:r>
          </w:p>
        </w:tc>
        <w:tc>
          <w:tcPr>
            <w:tcW w:w="3010" w:type="dxa"/>
            <w:vAlign w:val="center"/>
          </w:tcPr>
          <w:p w14:paraId="2DC0406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1 g (as sodium salt) in vial</w:t>
            </w:r>
          </w:p>
        </w:tc>
        <w:tc>
          <w:tcPr>
            <w:tcW w:w="1890" w:type="dxa"/>
            <w:vAlign w:val="center"/>
          </w:tcPr>
          <w:p w14:paraId="4373BBE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12 hourly</w:t>
            </w:r>
          </w:p>
        </w:tc>
        <w:tc>
          <w:tcPr>
            <w:tcW w:w="2425" w:type="dxa"/>
            <w:vAlign w:val="center"/>
          </w:tcPr>
          <w:p w14:paraId="49FCA33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722A6DD6" w14:textId="77777777" w:rsidTr="00A57B3F">
        <w:tc>
          <w:tcPr>
            <w:tcW w:w="2025" w:type="dxa"/>
            <w:vAlign w:val="center"/>
          </w:tcPr>
          <w:p w14:paraId="599442F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(PO)</w:t>
            </w:r>
          </w:p>
        </w:tc>
        <w:tc>
          <w:tcPr>
            <w:tcW w:w="3010" w:type="dxa"/>
            <w:vAlign w:val="center"/>
          </w:tcPr>
          <w:p w14:paraId="27D9A10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Capsule: 250 mg; 500 mg (anhydrous); Oral liquid: 200 mg/5 mL</w:t>
            </w:r>
          </w:p>
        </w:tc>
        <w:tc>
          <w:tcPr>
            <w:tcW w:w="1890" w:type="dxa"/>
            <w:vAlign w:val="center"/>
          </w:tcPr>
          <w:p w14:paraId="63032BD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daily</w:t>
            </w:r>
          </w:p>
        </w:tc>
        <w:tc>
          <w:tcPr>
            <w:tcW w:w="2425" w:type="dxa"/>
            <w:vAlign w:val="center"/>
          </w:tcPr>
          <w:p w14:paraId="0BB6781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BC7A79" w:rsidRPr="009B31D8" w14:paraId="70C57B5A" w14:textId="77777777" w:rsidTr="00A57B3F">
        <w:tc>
          <w:tcPr>
            <w:tcW w:w="9350" w:type="dxa"/>
            <w:gridSpan w:val="4"/>
            <w:shd w:val="clear" w:color="auto" w:fill="D9D9D9" w:themeFill="background1" w:themeFillShade="D9"/>
          </w:tcPr>
          <w:p w14:paraId="60C4964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severe cases or those progressing despite ciprofloxacin, add Entamoeba cover:</w:t>
            </w:r>
          </w:p>
        </w:tc>
      </w:tr>
      <w:tr w:rsidR="00BC7A79" w:rsidRPr="009B31D8" w14:paraId="2DCFB528" w14:textId="77777777" w:rsidTr="00A57B3F">
        <w:tc>
          <w:tcPr>
            <w:tcW w:w="2025" w:type="dxa"/>
            <w:vAlign w:val="center"/>
          </w:tcPr>
          <w:p w14:paraId="631A24E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Metronidazole (PO)</w:t>
            </w:r>
          </w:p>
        </w:tc>
        <w:tc>
          <w:tcPr>
            <w:tcW w:w="3010" w:type="dxa"/>
            <w:vAlign w:val="center"/>
          </w:tcPr>
          <w:p w14:paraId="26D51A5F" w14:textId="1F7636DD"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Injection: 500 mg in 100- mL vial; Oral liquid: 200 mg (as benzoate)/5 mL;</w:t>
            </w:r>
            <w:r w:rsidR="00C43F33">
              <w:rPr>
                <w:rFonts w:ascii="Times New Roman" w:hAnsi="Times New Roman" w:cs="Times New Roman"/>
                <w:szCs w:val="22"/>
              </w:rPr>
              <w:t xml:space="preserve"> </w:t>
            </w:r>
            <w:r w:rsidRPr="009B31D8">
              <w:rPr>
                <w:rFonts w:ascii="Times New Roman" w:hAnsi="Times New Roman" w:cs="Times New Roman"/>
                <w:szCs w:val="22"/>
              </w:rPr>
              <w:t>Suppository: 500 mg; 1 g; Tablet: 200 mg to 500 mg</w:t>
            </w:r>
          </w:p>
        </w:tc>
        <w:tc>
          <w:tcPr>
            <w:tcW w:w="1890" w:type="dxa"/>
            <w:vAlign w:val="center"/>
          </w:tcPr>
          <w:p w14:paraId="5861782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800 mg stat followed by 400 mg 8 hourly</w:t>
            </w:r>
          </w:p>
        </w:tc>
        <w:tc>
          <w:tcPr>
            <w:tcW w:w="2425" w:type="dxa"/>
            <w:vAlign w:val="center"/>
          </w:tcPr>
          <w:p w14:paraId="2E4BD24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days</w:t>
            </w:r>
          </w:p>
        </w:tc>
      </w:tr>
      <w:tr w:rsidR="00BC7A79" w:rsidRPr="009B31D8" w14:paraId="416257AC" w14:textId="77777777" w:rsidTr="00A57B3F">
        <w:tc>
          <w:tcPr>
            <w:tcW w:w="9350" w:type="dxa"/>
            <w:gridSpan w:val="4"/>
          </w:tcPr>
          <w:p w14:paraId="1465899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165B1E79" w14:textId="77777777" w:rsidR="00BC7A79" w:rsidRPr="009B31D8" w:rsidRDefault="00BC7A79" w:rsidP="00DF2C8F">
            <w:pPr>
              <w:pStyle w:val="ListParagraph"/>
              <w:numPr>
                <w:ilvl w:val="0"/>
                <w:numId w:val="2"/>
              </w:numPr>
              <w:rPr>
                <w:szCs w:val="22"/>
              </w:rPr>
            </w:pPr>
            <w:r w:rsidRPr="009B31D8">
              <w:rPr>
                <w:szCs w:val="22"/>
              </w:rPr>
              <w:t xml:space="preserve">Non-bloody infectious diarrhea is generally caused by viruses and should not be treated empirically with antibiotics, but rather with supportive care and rehydration. </w:t>
            </w:r>
          </w:p>
          <w:p w14:paraId="40ACD489" w14:textId="77777777" w:rsidR="00BC7A79" w:rsidRPr="009B31D8" w:rsidRDefault="00BC7A79" w:rsidP="00DF2C8F">
            <w:pPr>
              <w:pStyle w:val="ListParagraph"/>
              <w:numPr>
                <w:ilvl w:val="0"/>
                <w:numId w:val="2"/>
              </w:numPr>
              <w:rPr>
                <w:szCs w:val="22"/>
              </w:rPr>
            </w:pPr>
            <w:r w:rsidRPr="009B31D8">
              <w:rPr>
                <w:szCs w:val="22"/>
              </w:rPr>
              <w:t>Send stool sample for culture and sensitivity prior to starting antibiotics.</w:t>
            </w:r>
          </w:p>
        </w:tc>
      </w:tr>
      <w:tr w:rsidR="00BC7A79" w:rsidRPr="009B31D8" w14:paraId="269CD202" w14:textId="77777777" w:rsidTr="00A57B3F">
        <w:tc>
          <w:tcPr>
            <w:tcW w:w="9350" w:type="dxa"/>
            <w:gridSpan w:val="4"/>
          </w:tcPr>
          <w:p w14:paraId="74CA3B6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Other Notes: </w:t>
            </w:r>
          </w:p>
          <w:p w14:paraId="0D5590B3" w14:textId="77777777" w:rsidR="00BC7A79" w:rsidRPr="009B31D8" w:rsidRDefault="00BC7A79" w:rsidP="00DF2C8F">
            <w:pPr>
              <w:pStyle w:val="ListParagraph"/>
              <w:numPr>
                <w:ilvl w:val="0"/>
                <w:numId w:val="3"/>
              </w:numPr>
              <w:rPr>
                <w:szCs w:val="22"/>
              </w:rPr>
            </w:pPr>
            <w:r w:rsidRPr="009B31D8">
              <w:rPr>
                <w:szCs w:val="22"/>
              </w:rPr>
              <w:t xml:space="preserve">In patients with advanced HIV and CD4 count &lt;100 cells/mm3, consider </w:t>
            </w:r>
            <w:bookmarkStart w:id="118" w:name="_Hlk73083628"/>
            <w:r w:rsidRPr="009B31D8">
              <w:rPr>
                <w:szCs w:val="22"/>
              </w:rPr>
              <w:t xml:space="preserve">cytomegalovirus (CMV) </w:t>
            </w:r>
            <w:bookmarkEnd w:id="118"/>
            <w:r w:rsidRPr="009B31D8">
              <w:rPr>
                <w:szCs w:val="22"/>
              </w:rPr>
              <w:t>colitis</w:t>
            </w:r>
          </w:p>
        </w:tc>
      </w:tr>
    </w:tbl>
    <w:p w14:paraId="69316C4B" w14:textId="77777777" w:rsidR="00BC7A79" w:rsidRPr="009B31D8" w:rsidRDefault="00BC7A79" w:rsidP="00BC7A79">
      <w:pPr>
        <w:spacing w:line="24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64"/>
        <w:gridCol w:w="3071"/>
        <w:gridCol w:w="1980"/>
        <w:gridCol w:w="2335"/>
      </w:tblGrid>
      <w:tr w:rsidR="00BC7A79" w:rsidRPr="009B31D8" w14:paraId="5B9ADAE0" w14:textId="77777777" w:rsidTr="00A57B3F">
        <w:tc>
          <w:tcPr>
            <w:tcW w:w="9350" w:type="dxa"/>
            <w:gridSpan w:val="4"/>
            <w:shd w:val="clear" w:color="auto" w:fill="BFBFBF" w:themeFill="background1" w:themeFillShade="BF"/>
          </w:tcPr>
          <w:p w14:paraId="314267F4" w14:textId="77777777" w:rsidR="00BC7A79" w:rsidRPr="009B31D8" w:rsidRDefault="00BC7A79" w:rsidP="00A57B3F">
            <w:pPr>
              <w:pStyle w:val="Heading3"/>
              <w:outlineLvl w:val="2"/>
              <w:rPr>
                <w:rFonts w:ascii="Times New Roman" w:hAnsi="Times New Roman" w:cs="Times New Roman"/>
                <w:color w:val="auto"/>
                <w:szCs w:val="22"/>
              </w:rPr>
            </w:pPr>
            <w:bookmarkStart w:id="119" w:name="_Toc72995959"/>
            <w:bookmarkStart w:id="120" w:name="_Toc73693287"/>
            <w:r w:rsidRPr="009B31D8">
              <w:rPr>
                <w:rFonts w:ascii="Times New Roman" w:hAnsi="Times New Roman" w:cs="Times New Roman"/>
                <w:color w:val="auto"/>
                <w:szCs w:val="22"/>
              </w:rPr>
              <w:t>Complicated Intra-Abdominal Infections (</w:t>
            </w:r>
            <w:proofErr w:type="spellStart"/>
            <w:r w:rsidRPr="009B31D8">
              <w:rPr>
                <w:rFonts w:ascii="Times New Roman" w:hAnsi="Times New Roman" w:cs="Times New Roman"/>
                <w:color w:val="auto"/>
                <w:szCs w:val="22"/>
              </w:rPr>
              <w:t>cIAI</w:t>
            </w:r>
            <w:proofErr w:type="spellEnd"/>
            <w:r w:rsidRPr="009B31D8">
              <w:rPr>
                <w:rFonts w:ascii="Times New Roman" w:hAnsi="Times New Roman" w:cs="Times New Roman"/>
                <w:color w:val="auto"/>
                <w:szCs w:val="22"/>
              </w:rPr>
              <w:t>)</w:t>
            </w:r>
            <w:bookmarkEnd w:id="119"/>
            <w:bookmarkEnd w:id="120"/>
          </w:p>
        </w:tc>
      </w:tr>
      <w:tr w:rsidR="00BC7A79" w:rsidRPr="009B31D8" w14:paraId="4394C193" w14:textId="77777777" w:rsidTr="00A57B3F">
        <w:tc>
          <w:tcPr>
            <w:tcW w:w="9350" w:type="dxa"/>
            <w:gridSpan w:val="4"/>
          </w:tcPr>
          <w:p w14:paraId="5ECB980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Intramural inflammation of the gastrointestinal tract extending into the peritoneal space</w:t>
            </w:r>
          </w:p>
        </w:tc>
      </w:tr>
      <w:tr w:rsidR="00BC7A79" w:rsidRPr="009B31D8" w14:paraId="07BDA7B0" w14:textId="77777777" w:rsidTr="00A57B3F">
        <w:tc>
          <w:tcPr>
            <w:tcW w:w="9350" w:type="dxa"/>
            <w:gridSpan w:val="4"/>
            <w:shd w:val="clear" w:color="auto" w:fill="D9D9D9" w:themeFill="background1" w:themeFillShade="D9"/>
          </w:tcPr>
          <w:p w14:paraId="3CD30D9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18D41BF7" w14:textId="77777777" w:rsidTr="00A57B3F">
        <w:tc>
          <w:tcPr>
            <w:tcW w:w="1964" w:type="dxa"/>
            <w:vAlign w:val="center"/>
          </w:tcPr>
          <w:p w14:paraId="11D6BD25"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071" w:type="dxa"/>
            <w:vAlign w:val="center"/>
          </w:tcPr>
          <w:p w14:paraId="7622DC60" w14:textId="01B68CB6"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1980" w:type="dxa"/>
            <w:vAlign w:val="center"/>
          </w:tcPr>
          <w:p w14:paraId="326D47F6"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335" w:type="dxa"/>
            <w:vAlign w:val="center"/>
          </w:tcPr>
          <w:p w14:paraId="256E703A" w14:textId="71B23FB4" w:rsidR="00BC7A79" w:rsidRPr="009B31D8" w:rsidRDefault="00BC7A79" w:rsidP="00A57B3F">
            <w:pPr>
              <w:spacing w:line="240" w:lineRule="auto"/>
              <w:jc w:val="center"/>
              <w:rPr>
                <w:rFonts w:ascii="Times New Roman" w:hAnsi="Times New Roman" w:cs="Times New Roman"/>
                <w:szCs w:val="22"/>
                <w:vertAlign w:val="superscript"/>
              </w:rPr>
            </w:pPr>
            <w:r w:rsidRPr="009B31D8">
              <w:rPr>
                <w:rFonts w:ascii="Times New Roman" w:hAnsi="Times New Roman" w:cs="Times New Roman"/>
                <w:szCs w:val="22"/>
              </w:rPr>
              <w:t>Duration</w:t>
            </w:r>
            <w:r w:rsidR="00C43F33">
              <w:rPr>
                <w:rStyle w:val="FootnoteReference"/>
                <w:rFonts w:ascii="Times New Roman" w:hAnsi="Times New Roman" w:cs="Times New Roman"/>
                <w:szCs w:val="22"/>
              </w:rPr>
              <w:footnoteReference w:id="18"/>
            </w:r>
          </w:p>
        </w:tc>
      </w:tr>
      <w:tr w:rsidR="00BC7A79" w:rsidRPr="009B31D8" w14:paraId="48460669" w14:textId="77777777" w:rsidTr="00A57B3F">
        <w:tc>
          <w:tcPr>
            <w:tcW w:w="7015" w:type="dxa"/>
            <w:gridSpan w:val="3"/>
            <w:shd w:val="clear" w:color="auto" w:fill="D9D9D9" w:themeFill="background1" w:themeFillShade="D9"/>
            <w:vAlign w:val="center"/>
          </w:tcPr>
          <w:p w14:paraId="1C41A3B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If mild to moderate: </w:t>
            </w:r>
          </w:p>
        </w:tc>
        <w:tc>
          <w:tcPr>
            <w:tcW w:w="2335" w:type="dxa"/>
            <w:vMerge w:val="restart"/>
            <w:vAlign w:val="center"/>
          </w:tcPr>
          <w:p w14:paraId="1D32FDF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 days if source control has been achieved and clinical condition is improving. If not, duration will depend on clinical and radiological progress, jointly managed with surgeons.</w:t>
            </w:r>
          </w:p>
        </w:tc>
      </w:tr>
      <w:tr w:rsidR="00BC7A79" w:rsidRPr="009B31D8" w14:paraId="015AAE76" w14:textId="77777777" w:rsidTr="00A57B3F">
        <w:tc>
          <w:tcPr>
            <w:tcW w:w="1964" w:type="dxa"/>
            <w:vAlign w:val="center"/>
          </w:tcPr>
          <w:p w14:paraId="4170B28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 clavulanic acid (IV/PO)</w:t>
            </w:r>
          </w:p>
        </w:tc>
        <w:tc>
          <w:tcPr>
            <w:tcW w:w="3071" w:type="dxa"/>
            <w:vAlign w:val="center"/>
          </w:tcPr>
          <w:p w14:paraId="1B7DAA5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500 mg (as sodium) + 100 mg (as potassium salt); 1000 mg (as sodium) + 200 mg (as potassium salt) in vial; Oral liquid: 125 mg amoxicillin + 31.25 mg clavulanic acid/5 mL AND 250 mg amoxicillin + 62.5 mg clavulanic acid/5 mL; Tablet: 500 mg (as trihydrate) + 125 mg (as potassium salt)</w:t>
            </w:r>
          </w:p>
        </w:tc>
        <w:tc>
          <w:tcPr>
            <w:tcW w:w="1980" w:type="dxa"/>
            <w:vAlign w:val="center"/>
          </w:tcPr>
          <w:p w14:paraId="3EFD193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875 mg of amoxicillin component 8 hourly</w:t>
            </w:r>
          </w:p>
        </w:tc>
        <w:tc>
          <w:tcPr>
            <w:tcW w:w="2335" w:type="dxa"/>
            <w:vMerge/>
            <w:vAlign w:val="center"/>
          </w:tcPr>
          <w:p w14:paraId="0EBCF048"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0D66AD80" w14:textId="77777777" w:rsidTr="00A57B3F">
        <w:tc>
          <w:tcPr>
            <w:tcW w:w="7015" w:type="dxa"/>
            <w:gridSpan w:val="3"/>
            <w:shd w:val="clear" w:color="auto" w:fill="D9D9D9" w:themeFill="background1" w:themeFillShade="D9"/>
          </w:tcPr>
          <w:p w14:paraId="0EE3901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If severe:</w:t>
            </w:r>
          </w:p>
        </w:tc>
        <w:tc>
          <w:tcPr>
            <w:tcW w:w="2335" w:type="dxa"/>
            <w:vMerge/>
          </w:tcPr>
          <w:p w14:paraId="4B1C07DE"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302A2659" w14:textId="77777777" w:rsidTr="00A57B3F">
        <w:tc>
          <w:tcPr>
            <w:tcW w:w="1964" w:type="dxa"/>
            <w:vMerge w:val="restart"/>
            <w:vAlign w:val="center"/>
          </w:tcPr>
          <w:p w14:paraId="371ABB3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Combination therapy with:</w:t>
            </w:r>
          </w:p>
          <w:p w14:paraId="178C7A1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(IV)</w:t>
            </w:r>
          </w:p>
          <w:p w14:paraId="29B9231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6B89862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Metronidazole (IV)</w:t>
            </w:r>
          </w:p>
        </w:tc>
        <w:tc>
          <w:tcPr>
            <w:tcW w:w="3071" w:type="dxa"/>
            <w:vAlign w:val="center"/>
          </w:tcPr>
          <w:p w14:paraId="15ED236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Powder for injection: 250 mg per vial (as sodium salt</w:t>
            </w:r>
          </w:p>
        </w:tc>
        <w:tc>
          <w:tcPr>
            <w:tcW w:w="1980" w:type="dxa"/>
            <w:vAlign w:val="center"/>
          </w:tcPr>
          <w:p w14:paraId="4574AD3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8 hourly</w:t>
            </w:r>
          </w:p>
        </w:tc>
        <w:tc>
          <w:tcPr>
            <w:tcW w:w="2335" w:type="dxa"/>
            <w:vMerge/>
          </w:tcPr>
          <w:p w14:paraId="28250B2B"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44DB9358" w14:textId="77777777" w:rsidTr="00A57B3F">
        <w:tc>
          <w:tcPr>
            <w:tcW w:w="1964" w:type="dxa"/>
            <w:vMerge/>
            <w:vAlign w:val="center"/>
          </w:tcPr>
          <w:p w14:paraId="5C0DE0DF" w14:textId="77777777" w:rsidR="00BC7A79" w:rsidRPr="009B31D8" w:rsidRDefault="00BC7A79" w:rsidP="00A57B3F">
            <w:pPr>
              <w:spacing w:line="240" w:lineRule="auto"/>
              <w:rPr>
                <w:rFonts w:ascii="Times New Roman" w:hAnsi="Times New Roman" w:cs="Times New Roman"/>
                <w:szCs w:val="22"/>
              </w:rPr>
            </w:pPr>
          </w:p>
        </w:tc>
        <w:tc>
          <w:tcPr>
            <w:tcW w:w="3071" w:type="dxa"/>
            <w:vAlign w:val="center"/>
          </w:tcPr>
          <w:p w14:paraId="1B78C23A"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Metronidazole- Injection: 500 mg in 100- mL vial</w:t>
            </w:r>
          </w:p>
        </w:tc>
        <w:tc>
          <w:tcPr>
            <w:tcW w:w="1980" w:type="dxa"/>
            <w:vAlign w:val="center"/>
          </w:tcPr>
          <w:p w14:paraId="02BFDE2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6 hourly</w:t>
            </w:r>
          </w:p>
        </w:tc>
        <w:tc>
          <w:tcPr>
            <w:tcW w:w="2335" w:type="dxa"/>
            <w:vMerge/>
          </w:tcPr>
          <w:p w14:paraId="15BB132E"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4F829A30" w14:textId="77777777" w:rsidTr="00A57B3F">
        <w:tc>
          <w:tcPr>
            <w:tcW w:w="1964" w:type="dxa"/>
            <w:vMerge w:val="restart"/>
            <w:vAlign w:val="center"/>
          </w:tcPr>
          <w:p w14:paraId="36B07A53" w14:textId="61B59D64"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Combination </w:t>
            </w:r>
            <w:r w:rsidR="00C43F33">
              <w:rPr>
                <w:rFonts w:ascii="Times New Roman" w:hAnsi="Times New Roman" w:cs="Times New Roman"/>
                <w:szCs w:val="22"/>
              </w:rPr>
              <w:t>t</w:t>
            </w:r>
            <w:r w:rsidRPr="009B31D8">
              <w:rPr>
                <w:rFonts w:ascii="Times New Roman" w:hAnsi="Times New Roman" w:cs="Times New Roman"/>
                <w:szCs w:val="22"/>
              </w:rPr>
              <w:t>herapy with:</w:t>
            </w:r>
          </w:p>
          <w:p w14:paraId="74057A8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Ampicillin (IV)</w:t>
            </w:r>
          </w:p>
          <w:p w14:paraId="76EE88A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6BD2FA1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(IV)</w:t>
            </w:r>
          </w:p>
          <w:p w14:paraId="746B0A3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115A775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Metronidazole (IV)</w:t>
            </w:r>
          </w:p>
        </w:tc>
        <w:tc>
          <w:tcPr>
            <w:tcW w:w="3071" w:type="dxa"/>
            <w:vAlign w:val="center"/>
          </w:tcPr>
          <w:p w14:paraId="56A13872"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Ampicillin- Powder for injection: 500 mg; 1 g (as sodium salt) in vial</w:t>
            </w:r>
          </w:p>
        </w:tc>
        <w:tc>
          <w:tcPr>
            <w:tcW w:w="1980" w:type="dxa"/>
            <w:vAlign w:val="center"/>
          </w:tcPr>
          <w:p w14:paraId="01FF403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200 mg/kg 4 hourly</w:t>
            </w:r>
          </w:p>
        </w:tc>
        <w:tc>
          <w:tcPr>
            <w:tcW w:w="2335" w:type="dxa"/>
            <w:vMerge/>
            <w:vAlign w:val="center"/>
          </w:tcPr>
          <w:p w14:paraId="384F2671"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377EDC40" w14:textId="77777777" w:rsidTr="00A57B3F">
        <w:tc>
          <w:tcPr>
            <w:tcW w:w="1964" w:type="dxa"/>
            <w:vMerge/>
            <w:vAlign w:val="center"/>
          </w:tcPr>
          <w:p w14:paraId="60620BD0" w14:textId="77777777" w:rsidR="00BC7A79" w:rsidRPr="009B31D8" w:rsidRDefault="00BC7A79" w:rsidP="00A57B3F">
            <w:pPr>
              <w:spacing w:line="240" w:lineRule="auto"/>
              <w:rPr>
                <w:rFonts w:ascii="Times New Roman" w:hAnsi="Times New Roman" w:cs="Times New Roman"/>
                <w:szCs w:val="22"/>
              </w:rPr>
            </w:pPr>
          </w:p>
        </w:tc>
        <w:tc>
          <w:tcPr>
            <w:tcW w:w="3071" w:type="dxa"/>
            <w:vAlign w:val="center"/>
          </w:tcPr>
          <w:p w14:paraId="2C6C0561"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Gentamicin- Injection: 10 mg; 40 mg (as sulfate)/ mL in 2- mL vial.</w:t>
            </w:r>
          </w:p>
        </w:tc>
        <w:tc>
          <w:tcPr>
            <w:tcW w:w="1980" w:type="dxa"/>
            <w:vAlign w:val="center"/>
          </w:tcPr>
          <w:p w14:paraId="4717136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mg/kg 8 hourly</w:t>
            </w:r>
          </w:p>
        </w:tc>
        <w:tc>
          <w:tcPr>
            <w:tcW w:w="2335" w:type="dxa"/>
            <w:vMerge/>
          </w:tcPr>
          <w:p w14:paraId="5B506D52"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3F371C93" w14:textId="77777777" w:rsidTr="00A57B3F">
        <w:tc>
          <w:tcPr>
            <w:tcW w:w="1964" w:type="dxa"/>
            <w:vMerge/>
            <w:vAlign w:val="center"/>
          </w:tcPr>
          <w:p w14:paraId="18D44796" w14:textId="77777777" w:rsidR="00BC7A79" w:rsidRPr="009B31D8" w:rsidRDefault="00BC7A79" w:rsidP="00A57B3F">
            <w:pPr>
              <w:spacing w:line="240" w:lineRule="auto"/>
              <w:rPr>
                <w:rFonts w:ascii="Times New Roman" w:hAnsi="Times New Roman" w:cs="Times New Roman"/>
                <w:szCs w:val="22"/>
              </w:rPr>
            </w:pPr>
          </w:p>
        </w:tc>
        <w:tc>
          <w:tcPr>
            <w:tcW w:w="3071" w:type="dxa"/>
            <w:vAlign w:val="center"/>
          </w:tcPr>
          <w:p w14:paraId="22CB1225"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Metronidazole- Injection: 500 mg in 100- mL vial</w:t>
            </w:r>
          </w:p>
        </w:tc>
        <w:tc>
          <w:tcPr>
            <w:tcW w:w="1980" w:type="dxa"/>
            <w:vAlign w:val="center"/>
          </w:tcPr>
          <w:p w14:paraId="6383E84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6 hourly</w:t>
            </w:r>
          </w:p>
        </w:tc>
        <w:tc>
          <w:tcPr>
            <w:tcW w:w="2335" w:type="dxa"/>
            <w:vMerge/>
          </w:tcPr>
          <w:p w14:paraId="56741ADB"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58E26329" w14:textId="77777777" w:rsidTr="00A57B3F">
        <w:tc>
          <w:tcPr>
            <w:tcW w:w="9350" w:type="dxa"/>
            <w:gridSpan w:val="4"/>
            <w:shd w:val="clear" w:color="auto" w:fill="D9D9D9" w:themeFill="background1" w:themeFillShade="D9"/>
          </w:tcPr>
          <w:p w14:paraId="4050052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If hospital-acquired in a facility where resistance has been documented, consider:</w:t>
            </w:r>
          </w:p>
        </w:tc>
      </w:tr>
      <w:tr w:rsidR="00BC7A79" w:rsidRPr="009B31D8" w14:paraId="5CEDFAC2" w14:textId="77777777" w:rsidTr="00A57B3F">
        <w:tc>
          <w:tcPr>
            <w:tcW w:w="1964" w:type="dxa"/>
            <w:vAlign w:val="center"/>
          </w:tcPr>
          <w:p w14:paraId="00030C5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Piperacillin-tazobactam</w:t>
            </w:r>
          </w:p>
        </w:tc>
        <w:tc>
          <w:tcPr>
            <w:tcW w:w="3071" w:type="dxa"/>
            <w:vAlign w:val="center"/>
          </w:tcPr>
          <w:p w14:paraId="0FFE17E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 g (as sodium salt) + 250 mg (as sodium salt); 4 g (as sodium salt) + 500 mg (as sodium salt) in vial</w:t>
            </w:r>
          </w:p>
        </w:tc>
        <w:tc>
          <w:tcPr>
            <w:tcW w:w="1980" w:type="dxa"/>
            <w:vAlign w:val="center"/>
          </w:tcPr>
          <w:p w14:paraId="21E8347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4.5 g 6 hourly</w:t>
            </w:r>
          </w:p>
        </w:tc>
        <w:tc>
          <w:tcPr>
            <w:tcW w:w="2335" w:type="dxa"/>
            <w:vAlign w:val="center"/>
          </w:tcPr>
          <w:p w14:paraId="6431935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 days if source control has been achieved and clinical condition is improving. If not, duration will depend on clinical and radiological progress, jointly managed with surgeons.</w:t>
            </w:r>
          </w:p>
        </w:tc>
      </w:tr>
      <w:tr w:rsidR="00BC7A79" w:rsidRPr="009B31D8" w14:paraId="616AD3B9" w14:textId="77777777" w:rsidTr="00A57B3F">
        <w:tc>
          <w:tcPr>
            <w:tcW w:w="9350" w:type="dxa"/>
            <w:gridSpan w:val="4"/>
            <w:shd w:val="clear" w:color="auto" w:fill="D9D9D9" w:themeFill="background1" w:themeFillShade="D9"/>
          </w:tcPr>
          <w:p w14:paraId="30B9C29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w:t>
            </w:r>
          </w:p>
        </w:tc>
      </w:tr>
      <w:tr w:rsidR="00BC7A79" w:rsidRPr="009B31D8" w14:paraId="2C4C36F6" w14:textId="77777777" w:rsidTr="00A57B3F">
        <w:tc>
          <w:tcPr>
            <w:tcW w:w="1964" w:type="dxa"/>
            <w:vAlign w:val="center"/>
          </w:tcPr>
          <w:p w14:paraId="5A495B3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Meropenem</w:t>
            </w:r>
          </w:p>
        </w:tc>
        <w:tc>
          <w:tcPr>
            <w:tcW w:w="3071" w:type="dxa"/>
            <w:vAlign w:val="center"/>
          </w:tcPr>
          <w:p w14:paraId="4B3E16B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500 mg (as trihydrate); 1 g (as trihydrate) in vial</w:t>
            </w:r>
          </w:p>
        </w:tc>
        <w:tc>
          <w:tcPr>
            <w:tcW w:w="1980" w:type="dxa"/>
            <w:vAlign w:val="center"/>
          </w:tcPr>
          <w:p w14:paraId="27FB39D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8 hourly</w:t>
            </w:r>
          </w:p>
        </w:tc>
        <w:tc>
          <w:tcPr>
            <w:tcW w:w="2335" w:type="dxa"/>
            <w:vAlign w:val="center"/>
          </w:tcPr>
          <w:p w14:paraId="6BE787A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 days if source control has been achieved and clinical condition is improving. If not, duration will depend on clinical and radiological progress, jointly managed with surgeons.</w:t>
            </w:r>
          </w:p>
        </w:tc>
      </w:tr>
      <w:tr w:rsidR="00BC7A79" w:rsidRPr="009B31D8" w14:paraId="314DB796" w14:textId="77777777" w:rsidTr="00A57B3F">
        <w:trPr>
          <w:trHeight w:val="197"/>
        </w:trPr>
        <w:tc>
          <w:tcPr>
            <w:tcW w:w="9350" w:type="dxa"/>
            <w:gridSpan w:val="4"/>
            <w:shd w:val="clear" w:color="auto" w:fill="D9D9D9" w:themeFill="background1" w:themeFillShade="D9"/>
          </w:tcPr>
          <w:p w14:paraId="02E549D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penicillin allergy or medical contraindication </w:t>
            </w:r>
          </w:p>
        </w:tc>
      </w:tr>
      <w:tr w:rsidR="00BC7A79" w:rsidRPr="009B31D8" w14:paraId="4568CE84" w14:textId="77777777" w:rsidTr="00A57B3F">
        <w:tc>
          <w:tcPr>
            <w:tcW w:w="1964" w:type="dxa"/>
            <w:vMerge w:val="restart"/>
            <w:vAlign w:val="center"/>
          </w:tcPr>
          <w:p w14:paraId="0D88B51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0FE9CA2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Clindamycin (IV)</w:t>
            </w:r>
          </w:p>
          <w:p w14:paraId="2A2E813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PLUS </w:t>
            </w:r>
          </w:p>
          <w:p w14:paraId="2610DDC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Gentamicin (IV)</w:t>
            </w:r>
          </w:p>
          <w:p w14:paraId="745C130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OR</w:t>
            </w:r>
          </w:p>
          <w:p w14:paraId="0C68899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Ciprofloxacin (IV)</w:t>
            </w:r>
          </w:p>
        </w:tc>
        <w:tc>
          <w:tcPr>
            <w:tcW w:w="3071" w:type="dxa"/>
            <w:vAlign w:val="center"/>
          </w:tcPr>
          <w:p w14:paraId="2172B95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Clindamycin- Injection: 150 mg (as phosphate)/mL</w:t>
            </w:r>
          </w:p>
        </w:tc>
        <w:tc>
          <w:tcPr>
            <w:tcW w:w="1980" w:type="dxa"/>
            <w:vAlign w:val="center"/>
          </w:tcPr>
          <w:p w14:paraId="493D693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20 mg/kg/day divided every 6 to 8 hours</w:t>
            </w:r>
          </w:p>
        </w:tc>
        <w:tc>
          <w:tcPr>
            <w:tcW w:w="2335" w:type="dxa"/>
            <w:vMerge w:val="restart"/>
            <w:vAlign w:val="center"/>
          </w:tcPr>
          <w:p w14:paraId="53FA53A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4 days if source control has been achieved and clinical condition is improving. If not, duration will depend on clinical and radiological progress, </w:t>
            </w:r>
            <w:r w:rsidRPr="009B31D8">
              <w:rPr>
                <w:rFonts w:ascii="Times New Roman" w:hAnsi="Times New Roman" w:cs="Times New Roman"/>
                <w:szCs w:val="22"/>
              </w:rPr>
              <w:lastRenderedPageBreak/>
              <w:t>jointly managed with surgeons.</w:t>
            </w:r>
          </w:p>
        </w:tc>
      </w:tr>
      <w:tr w:rsidR="00BC7A79" w:rsidRPr="009B31D8" w14:paraId="458087F0" w14:textId="77777777" w:rsidTr="00A57B3F">
        <w:tc>
          <w:tcPr>
            <w:tcW w:w="1964" w:type="dxa"/>
            <w:vMerge/>
            <w:vAlign w:val="center"/>
          </w:tcPr>
          <w:p w14:paraId="60C78068" w14:textId="77777777" w:rsidR="00BC7A79" w:rsidRPr="009B31D8" w:rsidRDefault="00BC7A79" w:rsidP="00A57B3F">
            <w:pPr>
              <w:spacing w:line="240" w:lineRule="auto"/>
              <w:rPr>
                <w:rFonts w:ascii="Times New Roman" w:hAnsi="Times New Roman" w:cs="Times New Roman"/>
                <w:szCs w:val="22"/>
              </w:rPr>
            </w:pPr>
          </w:p>
        </w:tc>
        <w:tc>
          <w:tcPr>
            <w:tcW w:w="3071" w:type="dxa"/>
            <w:vAlign w:val="center"/>
          </w:tcPr>
          <w:p w14:paraId="6096098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Injection: 10 mg; 40 mg (as sulfate)/ mL in 2- mL vial.</w:t>
            </w:r>
          </w:p>
        </w:tc>
        <w:tc>
          <w:tcPr>
            <w:tcW w:w="1980" w:type="dxa"/>
            <w:vAlign w:val="center"/>
          </w:tcPr>
          <w:p w14:paraId="76F90BA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mg/kg 8 hourly</w:t>
            </w:r>
          </w:p>
        </w:tc>
        <w:tc>
          <w:tcPr>
            <w:tcW w:w="2335" w:type="dxa"/>
            <w:vMerge/>
            <w:vAlign w:val="center"/>
          </w:tcPr>
          <w:p w14:paraId="4B4231E2"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6206E244" w14:textId="77777777" w:rsidTr="00A57B3F">
        <w:tc>
          <w:tcPr>
            <w:tcW w:w="1964" w:type="dxa"/>
            <w:vMerge/>
            <w:vAlign w:val="center"/>
          </w:tcPr>
          <w:p w14:paraId="6EEBDE0C" w14:textId="77777777" w:rsidR="00BC7A79" w:rsidRPr="009B31D8" w:rsidRDefault="00BC7A79" w:rsidP="00A57B3F">
            <w:pPr>
              <w:spacing w:line="240" w:lineRule="auto"/>
              <w:rPr>
                <w:rFonts w:ascii="Times New Roman" w:hAnsi="Times New Roman" w:cs="Times New Roman"/>
                <w:szCs w:val="22"/>
              </w:rPr>
            </w:pPr>
          </w:p>
        </w:tc>
        <w:tc>
          <w:tcPr>
            <w:tcW w:w="3071" w:type="dxa"/>
            <w:vAlign w:val="center"/>
          </w:tcPr>
          <w:p w14:paraId="69B266B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Ciprofloxacin- Solution for IV infusion: 2 mg/ mL (as </w:t>
            </w:r>
            <w:proofErr w:type="spellStart"/>
            <w:r w:rsidRPr="009B31D8">
              <w:rPr>
                <w:rFonts w:ascii="Times New Roman" w:hAnsi="Times New Roman" w:cs="Times New Roman"/>
                <w:szCs w:val="22"/>
              </w:rPr>
              <w:t>hyclate</w:t>
            </w:r>
            <w:proofErr w:type="spellEnd"/>
            <w:r w:rsidRPr="009B31D8">
              <w:rPr>
                <w:rFonts w:ascii="Times New Roman" w:hAnsi="Times New Roman" w:cs="Times New Roman"/>
                <w:szCs w:val="22"/>
              </w:rPr>
              <w:t>)</w:t>
            </w:r>
          </w:p>
        </w:tc>
        <w:tc>
          <w:tcPr>
            <w:tcW w:w="1980" w:type="dxa"/>
            <w:vAlign w:val="center"/>
          </w:tcPr>
          <w:p w14:paraId="7C1BA47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12 hourly</w:t>
            </w:r>
          </w:p>
        </w:tc>
        <w:tc>
          <w:tcPr>
            <w:tcW w:w="2335" w:type="dxa"/>
            <w:vMerge/>
            <w:vAlign w:val="center"/>
          </w:tcPr>
          <w:p w14:paraId="4B825515"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7DB829D9" w14:textId="77777777" w:rsidTr="00A57B3F">
        <w:tc>
          <w:tcPr>
            <w:tcW w:w="9350" w:type="dxa"/>
            <w:gridSpan w:val="4"/>
          </w:tcPr>
          <w:p w14:paraId="3D232A2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Principles of Stewardship: </w:t>
            </w:r>
          </w:p>
          <w:p w14:paraId="09155079" w14:textId="77777777" w:rsidR="00BC7A79" w:rsidRPr="009B31D8" w:rsidRDefault="00BC7A79" w:rsidP="00DF2C8F">
            <w:pPr>
              <w:pStyle w:val="ListParagraph"/>
              <w:numPr>
                <w:ilvl w:val="0"/>
                <w:numId w:val="1"/>
              </w:numPr>
              <w:rPr>
                <w:szCs w:val="22"/>
              </w:rPr>
            </w:pPr>
            <w:r w:rsidRPr="009B31D8">
              <w:rPr>
                <w:szCs w:val="22"/>
              </w:rPr>
              <w:t>Obtain a blood culture prior to starting any new antibiotic therapy.</w:t>
            </w:r>
          </w:p>
          <w:p w14:paraId="11BCE2D0" w14:textId="77777777" w:rsidR="00BC7A79" w:rsidRPr="009B31D8" w:rsidRDefault="00BC7A79" w:rsidP="00DF2C8F">
            <w:pPr>
              <w:pStyle w:val="ListParagraph"/>
              <w:numPr>
                <w:ilvl w:val="0"/>
                <w:numId w:val="1"/>
              </w:numPr>
              <w:rPr>
                <w:szCs w:val="22"/>
              </w:rPr>
            </w:pPr>
            <w:r w:rsidRPr="009B31D8">
              <w:rPr>
                <w:szCs w:val="22"/>
              </w:rPr>
              <w:t>Breach of the gastrointestinal tract mucosa is a risk factor for candida infection, which should be considered if source control and antibiotic treatment are not inducing a response.</w:t>
            </w:r>
          </w:p>
          <w:p w14:paraId="16560986" w14:textId="77777777" w:rsidR="00BC7A79" w:rsidRPr="009B31D8" w:rsidRDefault="00BC7A79" w:rsidP="00DF2C8F">
            <w:pPr>
              <w:pStyle w:val="ListParagraph"/>
              <w:numPr>
                <w:ilvl w:val="0"/>
                <w:numId w:val="1"/>
              </w:numPr>
              <w:rPr>
                <w:szCs w:val="22"/>
              </w:rPr>
            </w:pPr>
            <w:r w:rsidRPr="009B31D8">
              <w:rPr>
                <w:szCs w:val="22"/>
              </w:rPr>
              <w:t>Investigate for TB in endemic areas.</w:t>
            </w:r>
          </w:p>
        </w:tc>
      </w:tr>
      <w:tr w:rsidR="00BC7A79" w:rsidRPr="009B31D8" w14:paraId="3C339AEA" w14:textId="77777777" w:rsidTr="00A57B3F">
        <w:tc>
          <w:tcPr>
            <w:tcW w:w="9350" w:type="dxa"/>
            <w:gridSpan w:val="4"/>
          </w:tcPr>
          <w:p w14:paraId="1D2A77A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013DD57C" w14:textId="77777777" w:rsidR="00BC7A79" w:rsidRPr="009B31D8" w:rsidRDefault="00BC7A79" w:rsidP="00DF2C8F">
            <w:pPr>
              <w:pStyle w:val="ListParagraph"/>
              <w:numPr>
                <w:ilvl w:val="0"/>
                <w:numId w:val="1"/>
              </w:numPr>
              <w:rPr>
                <w:szCs w:val="22"/>
              </w:rPr>
            </w:pPr>
            <w:proofErr w:type="spellStart"/>
            <w:r w:rsidRPr="009B31D8">
              <w:rPr>
                <w:szCs w:val="22"/>
              </w:rPr>
              <w:t>cIAI</w:t>
            </w:r>
            <w:proofErr w:type="spellEnd"/>
            <w:r w:rsidRPr="009B31D8">
              <w:rPr>
                <w:szCs w:val="22"/>
              </w:rPr>
              <w:t xml:space="preserve"> is often a difficult infection to treat and requires close collaboration with surgical colleagues to manage, as source control is a key aspect of management.</w:t>
            </w:r>
          </w:p>
        </w:tc>
      </w:tr>
    </w:tbl>
    <w:p w14:paraId="22CAC493" w14:textId="77777777" w:rsidR="00BC7A79" w:rsidRPr="009B31D8" w:rsidRDefault="00BC7A79" w:rsidP="00BC7A79">
      <w:pPr>
        <w:spacing w:line="24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975"/>
        <w:gridCol w:w="2700"/>
        <w:gridCol w:w="2340"/>
        <w:gridCol w:w="2335"/>
      </w:tblGrid>
      <w:tr w:rsidR="00BC7A79" w:rsidRPr="009B31D8" w14:paraId="5FA8EFE4" w14:textId="77777777" w:rsidTr="00A57B3F">
        <w:tc>
          <w:tcPr>
            <w:tcW w:w="9350" w:type="dxa"/>
            <w:gridSpan w:val="4"/>
            <w:shd w:val="clear" w:color="auto" w:fill="BFBFBF" w:themeFill="background1" w:themeFillShade="BF"/>
          </w:tcPr>
          <w:p w14:paraId="57E3F7DE" w14:textId="0A1B50C1" w:rsidR="00BC7A79" w:rsidRPr="009B31D8" w:rsidRDefault="00BC7A79" w:rsidP="00A57B3F">
            <w:pPr>
              <w:pStyle w:val="Heading3"/>
              <w:outlineLvl w:val="2"/>
              <w:rPr>
                <w:rFonts w:ascii="Times New Roman" w:hAnsi="Times New Roman" w:cs="Times New Roman"/>
                <w:color w:val="auto"/>
                <w:szCs w:val="22"/>
              </w:rPr>
            </w:pPr>
            <w:bookmarkStart w:id="121" w:name="_Toc72995960"/>
            <w:bookmarkStart w:id="122" w:name="_Toc73693288"/>
            <w:r w:rsidRPr="009B31D8">
              <w:rPr>
                <w:rFonts w:ascii="Times New Roman" w:hAnsi="Times New Roman" w:cs="Times New Roman"/>
                <w:color w:val="auto"/>
                <w:szCs w:val="22"/>
              </w:rPr>
              <w:t>Typhoid (Enteric) Fever</w:t>
            </w:r>
            <w:bookmarkEnd w:id="121"/>
            <w:bookmarkEnd w:id="122"/>
          </w:p>
        </w:tc>
      </w:tr>
      <w:tr w:rsidR="00BC7A79" w:rsidRPr="009B31D8" w14:paraId="1B794654" w14:textId="77777777" w:rsidTr="00A57B3F">
        <w:tc>
          <w:tcPr>
            <w:tcW w:w="9350" w:type="dxa"/>
            <w:gridSpan w:val="4"/>
          </w:tcPr>
          <w:p w14:paraId="6F07DB6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Systemic illness due to </w:t>
            </w:r>
            <w:r w:rsidRPr="009B31D8">
              <w:rPr>
                <w:rFonts w:ascii="Times New Roman" w:hAnsi="Times New Roman" w:cs="Times New Roman"/>
                <w:i/>
                <w:szCs w:val="22"/>
              </w:rPr>
              <w:t>S. enterica</w:t>
            </w:r>
            <w:r w:rsidRPr="009B31D8">
              <w:rPr>
                <w:rFonts w:ascii="Times New Roman" w:hAnsi="Times New Roman" w:cs="Times New Roman"/>
                <w:szCs w:val="22"/>
              </w:rPr>
              <w:t xml:space="preserve"> serotype Typhi or </w:t>
            </w:r>
            <w:proofErr w:type="spellStart"/>
            <w:r w:rsidRPr="009B31D8">
              <w:rPr>
                <w:rFonts w:ascii="Times New Roman" w:hAnsi="Times New Roman" w:cs="Times New Roman"/>
                <w:szCs w:val="22"/>
              </w:rPr>
              <w:t>Paratyphi</w:t>
            </w:r>
            <w:proofErr w:type="spellEnd"/>
            <w:r w:rsidRPr="009B31D8">
              <w:rPr>
                <w:rFonts w:ascii="Times New Roman" w:hAnsi="Times New Roman" w:cs="Times New Roman"/>
                <w:szCs w:val="22"/>
              </w:rPr>
              <w:t xml:space="preserve">, commonly acquired from ingestion of contaminated food or water. High fever and diarrhea or constipation are common presenting symptoms. </w:t>
            </w:r>
          </w:p>
        </w:tc>
      </w:tr>
      <w:tr w:rsidR="00BC7A79" w:rsidRPr="009B31D8" w14:paraId="0CAAB415" w14:textId="77777777" w:rsidTr="00A57B3F">
        <w:tc>
          <w:tcPr>
            <w:tcW w:w="9350" w:type="dxa"/>
            <w:gridSpan w:val="4"/>
            <w:shd w:val="clear" w:color="auto" w:fill="D9D9D9" w:themeFill="background1" w:themeFillShade="D9"/>
          </w:tcPr>
          <w:p w14:paraId="168BCFA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518990DC" w14:textId="77777777" w:rsidTr="00A57B3F">
        <w:tc>
          <w:tcPr>
            <w:tcW w:w="1975" w:type="dxa"/>
            <w:vAlign w:val="center"/>
          </w:tcPr>
          <w:p w14:paraId="0BCB3EC2"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700" w:type="dxa"/>
            <w:vAlign w:val="center"/>
          </w:tcPr>
          <w:p w14:paraId="0F3343A3" w14:textId="5340E4A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340" w:type="dxa"/>
            <w:vAlign w:val="center"/>
          </w:tcPr>
          <w:p w14:paraId="3CB68FAB"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335" w:type="dxa"/>
            <w:vAlign w:val="center"/>
          </w:tcPr>
          <w:p w14:paraId="42B26997"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4B217348" w14:textId="77777777" w:rsidTr="00A57B3F">
        <w:tc>
          <w:tcPr>
            <w:tcW w:w="9350" w:type="dxa"/>
            <w:gridSpan w:val="4"/>
            <w:shd w:val="clear" w:color="auto" w:fill="D9D9D9" w:themeFill="background1" w:themeFillShade="D9"/>
          </w:tcPr>
          <w:p w14:paraId="25871AF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For uncomplicated cases from outside of South Asia or Pakistan (low levels quinolone resistance): </w:t>
            </w:r>
          </w:p>
        </w:tc>
      </w:tr>
      <w:tr w:rsidR="00BC7A79" w:rsidRPr="009B31D8" w14:paraId="3D48D876" w14:textId="77777777" w:rsidTr="00A57B3F">
        <w:tc>
          <w:tcPr>
            <w:tcW w:w="1975" w:type="dxa"/>
            <w:vAlign w:val="center"/>
          </w:tcPr>
          <w:p w14:paraId="5D5061E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Ciprofloxacin (PO)</w:t>
            </w:r>
          </w:p>
        </w:tc>
        <w:tc>
          <w:tcPr>
            <w:tcW w:w="2700" w:type="dxa"/>
            <w:vAlign w:val="center"/>
          </w:tcPr>
          <w:p w14:paraId="6FC9B9F4"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Oral liquid: 250 mg/5 mL (anhydrous); Tablet: 250 mg (as hydrochloride)</w:t>
            </w:r>
          </w:p>
        </w:tc>
        <w:tc>
          <w:tcPr>
            <w:tcW w:w="2340" w:type="dxa"/>
            <w:vAlign w:val="center"/>
          </w:tcPr>
          <w:p w14:paraId="28EFC552"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500 mg 12 hourly</w:t>
            </w:r>
          </w:p>
        </w:tc>
        <w:tc>
          <w:tcPr>
            <w:tcW w:w="2335" w:type="dxa"/>
            <w:vAlign w:val="center"/>
          </w:tcPr>
          <w:p w14:paraId="1171A20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mild cases: 7 days</w:t>
            </w:r>
          </w:p>
          <w:p w14:paraId="0F5EA76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severe cases: 10 days</w:t>
            </w:r>
          </w:p>
        </w:tc>
      </w:tr>
      <w:tr w:rsidR="00BC7A79" w:rsidRPr="009B31D8" w14:paraId="07A39943" w14:textId="77777777" w:rsidTr="00A57B3F">
        <w:tc>
          <w:tcPr>
            <w:tcW w:w="9350" w:type="dxa"/>
            <w:gridSpan w:val="4"/>
            <w:shd w:val="clear" w:color="auto" w:fill="D9D9D9" w:themeFill="background1" w:themeFillShade="D9"/>
          </w:tcPr>
          <w:p w14:paraId="2EA4E9A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For uncomplicated cases from South Asia or Pakistan (high levels quinolone resistance): </w:t>
            </w:r>
          </w:p>
        </w:tc>
      </w:tr>
      <w:tr w:rsidR="00BC7A79" w:rsidRPr="009B31D8" w14:paraId="4F94FA59" w14:textId="77777777" w:rsidTr="00A57B3F">
        <w:tc>
          <w:tcPr>
            <w:tcW w:w="1975" w:type="dxa"/>
            <w:vAlign w:val="center"/>
          </w:tcPr>
          <w:p w14:paraId="2A3B55A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 (PO)</w:t>
            </w:r>
          </w:p>
        </w:tc>
        <w:tc>
          <w:tcPr>
            <w:tcW w:w="2700" w:type="dxa"/>
            <w:vAlign w:val="center"/>
          </w:tcPr>
          <w:p w14:paraId="415228AF"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Capsule: 250 mg; 500 mg (anhydrous); Oral liquid: 200 mg/5 mL</w:t>
            </w:r>
          </w:p>
        </w:tc>
        <w:tc>
          <w:tcPr>
            <w:tcW w:w="2340" w:type="dxa"/>
            <w:vAlign w:val="center"/>
          </w:tcPr>
          <w:p w14:paraId="07EF97D2" w14:textId="77777777" w:rsidR="00BC7A79" w:rsidRPr="009B31D8" w:rsidRDefault="00BC7A79" w:rsidP="00A57B3F">
            <w:pPr>
              <w:rPr>
                <w:rFonts w:ascii="Times New Roman" w:hAnsi="Times New Roman" w:cs="Times New Roman"/>
                <w:szCs w:val="22"/>
              </w:rPr>
            </w:pPr>
            <w:r w:rsidRPr="009B31D8">
              <w:rPr>
                <w:rFonts w:ascii="Times New Roman" w:hAnsi="Times New Roman" w:cs="Times New Roman"/>
                <w:szCs w:val="22"/>
              </w:rPr>
              <w:t>500 mg daily</w:t>
            </w:r>
          </w:p>
        </w:tc>
        <w:tc>
          <w:tcPr>
            <w:tcW w:w="2335" w:type="dxa"/>
            <w:vAlign w:val="center"/>
          </w:tcPr>
          <w:p w14:paraId="0DA0096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BC7A79" w:rsidRPr="009B31D8" w14:paraId="56917486" w14:textId="77777777" w:rsidTr="00A57B3F">
        <w:tc>
          <w:tcPr>
            <w:tcW w:w="9350" w:type="dxa"/>
            <w:gridSpan w:val="4"/>
            <w:shd w:val="clear" w:color="auto" w:fill="D9D9D9" w:themeFill="background1" w:themeFillShade="D9"/>
          </w:tcPr>
          <w:p w14:paraId="21550AF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complicated cases, if patient is unable to take oral medication, or in case of confirmed drug allergy or medical contraindication:</w:t>
            </w:r>
          </w:p>
        </w:tc>
      </w:tr>
      <w:tr w:rsidR="00BC7A79" w:rsidRPr="009B31D8" w14:paraId="56174884" w14:textId="77777777" w:rsidTr="00A57B3F">
        <w:tc>
          <w:tcPr>
            <w:tcW w:w="1975" w:type="dxa"/>
            <w:vAlign w:val="center"/>
          </w:tcPr>
          <w:p w14:paraId="253022A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 with de-escalation to ciprofloxacin or azithromycin depending on fluoroquinolone resistance)</w:t>
            </w:r>
          </w:p>
        </w:tc>
        <w:tc>
          <w:tcPr>
            <w:tcW w:w="2700" w:type="dxa"/>
            <w:vAlign w:val="center"/>
          </w:tcPr>
          <w:p w14:paraId="42AD4E2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1 g (as sodium salt) in vial</w:t>
            </w:r>
          </w:p>
        </w:tc>
        <w:tc>
          <w:tcPr>
            <w:tcW w:w="2340" w:type="dxa"/>
            <w:vAlign w:val="center"/>
          </w:tcPr>
          <w:p w14:paraId="0D9D36C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daily</w:t>
            </w:r>
          </w:p>
        </w:tc>
        <w:tc>
          <w:tcPr>
            <w:tcW w:w="2335" w:type="dxa"/>
            <w:vAlign w:val="center"/>
          </w:tcPr>
          <w:p w14:paraId="634BDBC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mild cases: 7 days</w:t>
            </w:r>
          </w:p>
          <w:p w14:paraId="41BEF70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severe cases: 10 days</w:t>
            </w:r>
          </w:p>
        </w:tc>
      </w:tr>
      <w:tr w:rsidR="00BC7A79" w:rsidRPr="009B31D8" w14:paraId="506F0A7E" w14:textId="77777777" w:rsidTr="00A57B3F">
        <w:tc>
          <w:tcPr>
            <w:tcW w:w="9350" w:type="dxa"/>
            <w:gridSpan w:val="4"/>
            <w:shd w:val="clear" w:color="auto" w:fill="D9D9D9" w:themeFill="background1" w:themeFillShade="D9"/>
          </w:tcPr>
          <w:p w14:paraId="5645D7A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69E71127" w14:textId="77777777" w:rsidTr="00A57B3F">
        <w:tc>
          <w:tcPr>
            <w:tcW w:w="1975" w:type="dxa"/>
            <w:vAlign w:val="center"/>
          </w:tcPr>
          <w:p w14:paraId="4EF2620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Cefixime (PO)</w:t>
            </w:r>
          </w:p>
        </w:tc>
        <w:tc>
          <w:tcPr>
            <w:tcW w:w="2700" w:type="dxa"/>
          </w:tcPr>
          <w:p w14:paraId="43A7BA1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Capsule or tablet: 200 mg; 400 mg (as trihydrate); </w:t>
            </w:r>
            <w:r w:rsidRPr="009B31D8">
              <w:rPr>
                <w:rFonts w:ascii="Times New Roman" w:hAnsi="Times New Roman" w:cs="Times New Roman"/>
                <w:szCs w:val="22"/>
              </w:rPr>
              <w:lastRenderedPageBreak/>
              <w:t>Powder for oral liquid: 100 mg /5 mL</w:t>
            </w:r>
          </w:p>
        </w:tc>
        <w:tc>
          <w:tcPr>
            <w:tcW w:w="2340" w:type="dxa"/>
            <w:vAlign w:val="center"/>
          </w:tcPr>
          <w:p w14:paraId="149A5DB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100 mg 12 hourly</w:t>
            </w:r>
          </w:p>
        </w:tc>
        <w:tc>
          <w:tcPr>
            <w:tcW w:w="2335" w:type="dxa"/>
            <w:vAlign w:val="center"/>
          </w:tcPr>
          <w:p w14:paraId="590E89A5" w14:textId="0F63FE31"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mild cases: 7 days</w:t>
            </w:r>
          </w:p>
          <w:p w14:paraId="1DC356D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For severe cases: 10 days</w:t>
            </w:r>
          </w:p>
        </w:tc>
      </w:tr>
      <w:tr w:rsidR="00BC7A79" w:rsidRPr="009B31D8" w14:paraId="0ECE5169" w14:textId="77777777" w:rsidTr="00A57B3F">
        <w:tc>
          <w:tcPr>
            <w:tcW w:w="9350" w:type="dxa"/>
            <w:gridSpan w:val="4"/>
          </w:tcPr>
          <w:p w14:paraId="6089F4F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 xml:space="preserve">Principles of Stewardship: </w:t>
            </w:r>
          </w:p>
          <w:p w14:paraId="27875B82" w14:textId="77777777" w:rsidR="00BC7A79" w:rsidRPr="009B31D8" w:rsidRDefault="00BC7A79" w:rsidP="00DF2C8F">
            <w:pPr>
              <w:pStyle w:val="ListParagraph"/>
              <w:numPr>
                <w:ilvl w:val="0"/>
                <w:numId w:val="1"/>
              </w:numPr>
              <w:rPr>
                <w:szCs w:val="22"/>
              </w:rPr>
            </w:pPr>
            <w:r w:rsidRPr="009B31D8">
              <w:rPr>
                <w:szCs w:val="22"/>
              </w:rPr>
              <w:t xml:space="preserve">Obtain a blood culture prior to starting antibiotic therapy. </w:t>
            </w:r>
          </w:p>
        </w:tc>
      </w:tr>
      <w:tr w:rsidR="00BC7A79" w:rsidRPr="009B31D8" w14:paraId="71455CB2" w14:textId="77777777" w:rsidTr="00A57B3F">
        <w:tc>
          <w:tcPr>
            <w:tcW w:w="9350" w:type="dxa"/>
            <w:gridSpan w:val="4"/>
          </w:tcPr>
          <w:p w14:paraId="1C15F20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10F3AC73" w14:textId="6E5D967B" w:rsidR="00BC7A79" w:rsidRPr="009B31D8" w:rsidRDefault="00BC7A79" w:rsidP="00DF2C8F">
            <w:pPr>
              <w:pStyle w:val="ListParagraph"/>
              <w:numPr>
                <w:ilvl w:val="0"/>
                <w:numId w:val="4"/>
              </w:numPr>
              <w:rPr>
                <w:szCs w:val="22"/>
              </w:rPr>
            </w:pPr>
            <w:r w:rsidRPr="009B31D8">
              <w:rPr>
                <w:szCs w:val="22"/>
              </w:rPr>
              <w:t>Patients who acquire S. Typhi from Pakistan who have complicated, severe infection should be considered for empirical meropenem due to ongoing outbreak of XDR-</w:t>
            </w:r>
            <w:r w:rsidRPr="009B31D8">
              <w:rPr>
                <w:i/>
                <w:iCs/>
                <w:szCs w:val="22"/>
              </w:rPr>
              <w:t>S. Typhi</w:t>
            </w:r>
            <w:r w:rsidRPr="009B31D8">
              <w:rPr>
                <w:szCs w:val="22"/>
              </w:rPr>
              <w:t xml:space="preserve">. </w:t>
            </w:r>
          </w:p>
          <w:p w14:paraId="6F2B7571" w14:textId="77777777" w:rsidR="00BC7A79" w:rsidRPr="009B31D8" w:rsidRDefault="00BC7A79" w:rsidP="00DF2C8F">
            <w:pPr>
              <w:pStyle w:val="ListParagraph"/>
              <w:numPr>
                <w:ilvl w:val="0"/>
                <w:numId w:val="4"/>
              </w:numPr>
              <w:rPr>
                <w:szCs w:val="22"/>
              </w:rPr>
            </w:pPr>
            <w:r w:rsidRPr="009B31D8">
              <w:rPr>
                <w:szCs w:val="22"/>
              </w:rPr>
              <w:t>Median time to fever reduction is 5 days.</w:t>
            </w:r>
          </w:p>
        </w:tc>
      </w:tr>
    </w:tbl>
    <w:p w14:paraId="2C03FEB4" w14:textId="1C9E189D" w:rsidR="00D819B0" w:rsidRDefault="00D819B0">
      <w:pPr>
        <w:spacing w:after="0" w:line="240" w:lineRule="auto"/>
        <w:rPr>
          <w:rFonts w:ascii="Times New Roman" w:eastAsiaTheme="majorEastAsia" w:hAnsi="Times New Roman" w:cs="Times New Roman"/>
          <w:sz w:val="22"/>
          <w:szCs w:val="22"/>
          <w:lang w:eastAsia="zh-CN"/>
        </w:rPr>
      </w:pPr>
      <w:bookmarkStart w:id="123" w:name="_Toc72995961"/>
    </w:p>
    <w:p w14:paraId="70FD6EE7" w14:textId="77777777" w:rsidR="000D74B4" w:rsidRDefault="000D74B4">
      <w:pPr>
        <w:spacing w:after="0" w:line="240" w:lineRule="auto"/>
        <w:rPr>
          <w:rFonts w:ascii="Times New Roman" w:eastAsiaTheme="majorEastAsia" w:hAnsi="Times New Roman" w:cs="Times New Roman"/>
          <w:sz w:val="22"/>
          <w:szCs w:val="22"/>
          <w:lang w:eastAsia="zh-CN"/>
        </w:rPr>
      </w:pPr>
      <w:r>
        <w:rPr>
          <w:rFonts w:ascii="Times New Roman" w:hAnsi="Times New Roman" w:cs="Times New Roman"/>
          <w:sz w:val="22"/>
          <w:szCs w:val="22"/>
        </w:rPr>
        <w:br w:type="page"/>
      </w:r>
    </w:p>
    <w:p w14:paraId="5D902399" w14:textId="7822FAD3" w:rsidR="00BC7A79" w:rsidRDefault="00BC7A79" w:rsidP="00BC7A79">
      <w:pPr>
        <w:pStyle w:val="Heading2"/>
        <w:rPr>
          <w:rFonts w:ascii="Times New Roman" w:hAnsi="Times New Roman" w:cs="Times New Roman"/>
          <w:color w:val="auto"/>
          <w:sz w:val="22"/>
          <w:szCs w:val="22"/>
        </w:rPr>
      </w:pPr>
      <w:bookmarkStart w:id="124" w:name="_Toc73693289"/>
      <w:r w:rsidRPr="009B31D8">
        <w:rPr>
          <w:rFonts w:ascii="Times New Roman" w:hAnsi="Times New Roman" w:cs="Times New Roman"/>
          <w:color w:val="auto"/>
          <w:sz w:val="22"/>
          <w:szCs w:val="22"/>
        </w:rPr>
        <w:lastRenderedPageBreak/>
        <w:t>Genitourinary</w:t>
      </w:r>
      <w:bookmarkEnd w:id="123"/>
      <w:bookmarkEnd w:id="124"/>
      <w:r w:rsidRPr="009B31D8">
        <w:rPr>
          <w:rFonts w:ascii="Times New Roman" w:hAnsi="Times New Roman" w:cs="Times New Roman"/>
          <w:color w:val="auto"/>
          <w:sz w:val="22"/>
          <w:szCs w:val="22"/>
        </w:rPr>
        <w:t xml:space="preserve"> </w:t>
      </w:r>
    </w:p>
    <w:p w14:paraId="63F598B2" w14:textId="77777777" w:rsidR="00000194" w:rsidRPr="00000194" w:rsidRDefault="00000194" w:rsidP="00000194">
      <w:pPr>
        <w:rPr>
          <w:lang w:eastAsia="zh-CN"/>
        </w:rPr>
      </w:pPr>
    </w:p>
    <w:tbl>
      <w:tblPr>
        <w:tblStyle w:val="TableGrid"/>
        <w:tblW w:w="0" w:type="auto"/>
        <w:tblLook w:val="04A0" w:firstRow="1" w:lastRow="0" w:firstColumn="1" w:lastColumn="0" w:noHBand="0" w:noVBand="1"/>
      </w:tblPr>
      <w:tblGrid>
        <w:gridCol w:w="2563"/>
        <w:gridCol w:w="2603"/>
        <w:gridCol w:w="1970"/>
        <w:gridCol w:w="2214"/>
      </w:tblGrid>
      <w:tr w:rsidR="00BC7A79" w:rsidRPr="009B31D8" w14:paraId="5FDA4376" w14:textId="77777777" w:rsidTr="00A57B3F">
        <w:tc>
          <w:tcPr>
            <w:tcW w:w="9350" w:type="dxa"/>
            <w:gridSpan w:val="4"/>
            <w:shd w:val="clear" w:color="auto" w:fill="BFBFBF" w:themeFill="background1" w:themeFillShade="BF"/>
          </w:tcPr>
          <w:p w14:paraId="468E658A" w14:textId="77777777" w:rsidR="00BC7A79" w:rsidRPr="009B31D8" w:rsidRDefault="00BC7A79" w:rsidP="00A57B3F">
            <w:pPr>
              <w:pStyle w:val="Heading3"/>
              <w:outlineLvl w:val="2"/>
              <w:rPr>
                <w:rFonts w:ascii="Times New Roman" w:hAnsi="Times New Roman" w:cs="Times New Roman"/>
                <w:color w:val="auto"/>
                <w:szCs w:val="22"/>
              </w:rPr>
            </w:pPr>
            <w:bookmarkStart w:id="125" w:name="_Toc72995962"/>
            <w:bookmarkStart w:id="126" w:name="_Toc73693290"/>
            <w:r w:rsidRPr="009B31D8">
              <w:rPr>
                <w:rFonts w:ascii="Times New Roman" w:hAnsi="Times New Roman" w:cs="Times New Roman"/>
                <w:color w:val="auto"/>
                <w:szCs w:val="22"/>
              </w:rPr>
              <w:t>Mild to Moderate Acute Uncomplicated Prostatitis</w:t>
            </w:r>
            <w:bookmarkEnd w:id="125"/>
            <w:bookmarkEnd w:id="126"/>
          </w:p>
        </w:tc>
      </w:tr>
      <w:tr w:rsidR="00BC7A79" w:rsidRPr="009B31D8" w14:paraId="61840612" w14:textId="77777777" w:rsidTr="00A57B3F">
        <w:tc>
          <w:tcPr>
            <w:tcW w:w="9350" w:type="dxa"/>
            <w:gridSpan w:val="4"/>
          </w:tcPr>
          <w:p w14:paraId="535AE806" w14:textId="77777777" w:rsidR="00BC7A79" w:rsidRPr="009B31D8" w:rsidRDefault="00BC7A79" w:rsidP="00A57B3F">
            <w:pPr>
              <w:spacing w:line="240" w:lineRule="auto"/>
              <w:rPr>
                <w:rFonts w:ascii="Times New Roman" w:hAnsi="Times New Roman" w:cs="Times New Roman"/>
                <w:iCs/>
                <w:szCs w:val="22"/>
              </w:rPr>
            </w:pPr>
            <w:r w:rsidRPr="009B31D8">
              <w:rPr>
                <w:rFonts w:ascii="Times New Roman" w:hAnsi="Times New Roman" w:cs="Times New Roman"/>
                <w:szCs w:val="22"/>
              </w:rPr>
              <w:t xml:space="preserve">Clinical definition: Common symptoms include fever, chills, malaise, myalgia, pelvic pain, dysuria, and cloudy urine. In younger patients, common etiologies include </w:t>
            </w:r>
            <w:r w:rsidRPr="009B31D8">
              <w:rPr>
                <w:rFonts w:ascii="Times New Roman" w:hAnsi="Times New Roman" w:cs="Times New Roman"/>
                <w:i/>
                <w:szCs w:val="22"/>
              </w:rPr>
              <w:t xml:space="preserve">N. </w:t>
            </w:r>
            <w:proofErr w:type="spellStart"/>
            <w:r w:rsidRPr="009B31D8">
              <w:rPr>
                <w:rFonts w:ascii="Times New Roman" w:hAnsi="Times New Roman" w:cs="Times New Roman"/>
                <w:i/>
                <w:szCs w:val="22"/>
              </w:rPr>
              <w:t>gonorrheae</w:t>
            </w:r>
            <w:proofErr w:type="spellEnd"/>
            <w:r w:rsidRPr="009B31D8">
              <w:rPr>
                <w:rFonts w:ascii="Times New Roman" w:hAnsi="Times New Roman" w:cs="Times New Roman"/>
                <w:i/>
                <w:szCs w:val="22"/>
              </w:rPr>
              <w:t xml:space="preserve"> and C. trachomatis</w:t>
            </w:r>
            <w:r w:rsidRPr="009B31D8">
              <w:rPr>
                <w:rFonts w:ascii="Times New Roman" w:hAnsi="Times New Roman" w:cs="Times New Roman"/>
                <w:szCs w:val="22"/>
              </w:rPr>
              <w:t xml:space="preserve">. In older patients, common etiologies include </w:t>
            </w:r>
            <w:r w:rsidRPr="009B31D8">
              <w:rPr>
                <w:rFonts w:ascii="Times New Roman" w:hAnsi="Times New Roman" w:cs="Times New Roman"/>
                <w:i/>
                <w:szCs w:val="22"/>
              </w:rPr>
              <w:t xml:space="preserve">Enterobacteriaceae </w:t>
            </w:r>
            <w:r w:rsidRPr="009B31D8">
              <w:rPr>
                <w:rFonts w:ascii="Times New Roman" w:hAnsi="Times New Roman" w:cs="Times New Roman"/>
                <w:iCs/>
                <w:szCs w:val="22"/>
              </w:rPr>
              <w:t xml:space="preserve">species. </w:t>
            </w:r>
          </w:p>
        </w:tc>
      </w:tr>
      <w:tr w:rsidR="00BC7A79" w:rsidRPr="009B31D8" w14:paraId="41FEC8A4" w14:textId="77777777" w:rsidTr="00A57B3F">
        <w:tc>
          <w:tcPr>
            <w:tcW w:w="9350" w:type="dxa"/>
            <w:gridSpan w:val="4"/>
            <w:shd w:val="clear" w:color="auto" w:fill="D9D9D9" w:themeFill="background1" w:themeFillShade="D9"/>
          </w:tcPr>
          <w:p w14:paraId="20E9BCD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4826D0E4" w14:textId="77777777" w:rsidTr="00A57B3F">
        <w:tc>
          <w:tcPr>
            <w:tcW w:w="2563" w:type="dxa"/>
            <w:vAlign w:val="center"/>
          </w:tcPr>
          <w:p w14:paraId="6664266D"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603" w:type="dxa"/>
            <w:vAlign w:val="center"/>
          </w:tcPr>
          <w:p w14:paraId="2B22FE30" w14:textId="7B90BFE5"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1970" w:type="dxa"/>
            <w:vAlign w:val="center"/>
          </w:tcPr>
          <w:p w14:paraId="787E4210"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214" w:type="dxa"/>
            <w:vAlign w:val="center"/>
          </w:tcPr>
          <w:p w14:paraId="1EB95CB8"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7CD9E4BE" w14:textId="77777777" w:rsidTr="00A57B3F">
        <w:tc>
          <w:tcPr>
            <w:tcW w:w="2563" w:type="dxa"/>
            <w:vAlign w:val="center"/>
          </w:tcPr>
          <w:p w14:paraId="142890B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Ciprofloxacin (PO)</w:t>
            </w:r>
          </w:p>
        </w:tc>
        <w:tc>
          <w:tcPr>
            <w:tcW w:w="2603" w:type="dxa"/>
            <w:vAlign w:val="center"/>
          </w:tcPr>
          <w:p w14:paraId="7343DCA5"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Oral liquid: 250 mg/5 mL (anhydrous); Tablet: 250 mg (as hydrochloride)</w:t>
            </w:r>
          </w:p>
        </w:tc>
        <w:tc>
          <w:tcPr>
            <w:tcW w:w="1970" w:type="dxa"/>
            <w:vAlign w:val="center"/>
          </w:tcPr>
          <w:p w14:paraId="0D7499E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12 hourly</w:t>
            </w:r>
          </w:p>
        </w:tc>
        <w:tc>
          <w:tcPr>
            <w:tcW w:w="2214" w:type="dxa"/>
            <w:vAlign w:val="center"/>
          </w:tcPr>
          <w:p w14:paraId="4D42203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10 – 14 days</w:t>
            </w:r>
          </w:p>
        </w:tc>
      </w:tr>
      <w:tr w:rsidR="00BC7A79" w:rsidRPr="009B31D8" w14:paraId="221FB4D6" w14:textId="77777777" w:rsidTr="00A57B3F">
        <w:tc>
          <w:tcPr>
            <w:tcW w:w="9350" w:type="dxa"/>
            <w:gridSpan w:val="4"/>
            <w:shd w:val="clear" w:color="auto" w:fill="D9D9D9" w:themeFill="background1" w:themeFillShade="D9"/>
          </w:tcPr>
          <w:p w14:paraId="4E29514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72837E27" w14:textId="77777777" w:rsidTr="00A57B3F">
        <w:tc>
          <w:tcPr>
            <w:tcW w:w="2563" w:type="dxa"/>
            <w:vAlign w:val="center"/>
          </w:tcPr>
          <w:p w14:paraId="3569376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Azithromycin</w:t>
            </w:r>
          </w:p>
        </w:tc>
        <w:tc>
          <w:tcPr>
            <w:tcW w:w="2603" w:type="dxa"/>
            <w:vAlign w:val="center"/>
          </w:tcPr>
          <w:p w14:paraId="207E629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Capsule: 250 mg; 500 mg (anhydrous); Oral liquid: 200 mg/5 mL</w:t>
            </w:r>
          </w:p>
        </w:tc>
        <w:tc>
          <w:tcPr>
            <w:tcW w:w="1970" w:type="dxa"/>
            <w:vAlign w:val="center"/>
          </w:tcPr>
          <w:p w14:paraId="2B986F2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daily</w:t>
            </w:r>
          </w:p>
        </w:tc>
        <w:tc>
          <w:tcPr>
            <w:tcW w:w="2214" w:type="dxa"/>
            <w:vAlign w:val="center"/>
          </w:tcPr>
          <w:p w14:paraId="11EE000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 days</w:t>
            </w:r>
          </w:p>
        </w:tc>
      </w:tr>
      <w:tr w:rsidR="00BC7A79" w:rsidRPr="009B31D8" w14:paraId="2DDE6157" w14:textId="77777777" w:rsidTr="00A57B3F">
        <w:trPr>
          <w:trHeight w:val="368"/>
        </w:trPr>
        <w:tc>
          <w:tcPr>
            <w:tcW w:w="9350" w:type="dxa"/>
            <w:gridSpan w:val="4"/>
          </w:tcPr>
          <w:p w14:paraId="398BA32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3CFF6BFB" w14:textId="77777777" w:rsidR="00BC7A79" w:rsidRPr="009B31D8" w:rsidRDefault="00BC7A79" w:rsidP="00DF2C8F">
            <w:pPr>
              <w:pStyle w:val="ListParagraph"/>
              <w:numPr>
                <w:ilvl w:val="0"/>
                <w:numId w:val="21"/>
              </w:numPr>
              <w:rPr>
                <w:szCs w:val="22"/>
              </w:rPr>
            </w:pPr>
            <w:r w:rsidRPr="009B31D8">
              <w:rPr>
                <w:szCs w:val="22"/>
              </w:rPr>
              <w:t>None</w:t>
            </w:r>
          </w:p>
        </w:tc>
      </w:tr>
      <w:tr w:rsidR="00BC7A79" w:rsidRPr="009B31D8" w14:paraId="0FAEE857" w14:textId="77777777" w:rsidTr="00A57B3F">
        <w:trPr>
          <w:trHeight w:val="206"/>
        </w:trPr>
        <w:tc>
          <w:tcPr>
            <w:tcW w:w="9350" w:type="dxa"/>
            <w:gridSpan w:val="4"/>
          </w:tcPr>
          <w:p w14:paraId="4749025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56EAFB13" w14:textId="77777777" w:rsidR="00BC7A79" w:rsidRPr="009B31D8" w:rsidRDefault="00BC7A79" w:rsidP="00DF2C8F">
            <w:pPr>
              <w:pStyle w:val="ListParagraph"/>
              <w:numPr>
                <w:ilvl w:val="0"/>
                <w:numId w:val="21"/>
              </w:numPr>
              <w:rPr>
                <w:szCs w:val="22"/>
              </w:rPr>
            </w:pPr>
            <w:r w:rsidRPr="009B31D8">
              <w:rPr>
                <w:szCs w:val="22"/>
              </w:rPr>
              <w:t xml:space="preserve">In sexually active men, syndromic treatment for </w:t>
            </w:r>
            <w:proofErr w:type="spellStart"/>
            <w:r w:rsidRPr="009B31D8">
              <w:rPr>
                <w:szCs w:val="22"/>
              </w:rPr>
              <w:t>gonorrhoea</w:t>
            </w:r>
            <w:proofErr w:type="spellEnd"/>
            <w:r w:rsidRPr="009B31D8">
              <w:rPr>
                <w:szCs w:val="22"/>
              </w:rPr>
              <w:t xml:space="preserve"> and chlamydia should be added, as per national protocol.</w:t>
            </w:r>
          </w:p>
        </w:tc>
      </w:tr>
    </w:tbl>
    <w:p w14:paraId="4413FC51" w14:textId="77777777" w:rsidR="00BC7A79" w:rsidRPr="009B31D8" w:rsidRDefault="00BC7A79" w:rsidP="00BC7A79">
      <w:pPr>
        <w:spacing w:line="24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885"/>
        <w:gridCol w:w="2880"/>
        <w:gridCol w:w="2160"/>
        <w:gridCol w:w="2425"/>
      </w:tblGrid>
      <w:tr w:rsidR="00BC7A79" w:rsidRPr="009B31D8" w14:paraId="5EC9A627" w14:textId="77777777" w:rsidTr="00A57B3F">
        <w:tc>
          <w:tcPr>
            <w:tcW w:w="9350" w:type="dxa"/>
            <w:gridSpan w:val="4"/>
            <w:shd w:val="clear" w:color="auto" w:fill="BFBFBF" w:themeFill="background1" w:themeFillShade="BF"/>
          </w:tcPr>
          <w:p w14:paraId="4DC3776E" w14:textId="77777777" w:rsidR="00BC7A79" w:rsidRPr="009B31D8" w:rsidRDefault="00BC7A79" w:rsidP="00A57B3F">
            <w:pPr>
              <w:pStyle w:val="Heading3"/>
              <w:outlineLvl w:val="2"/>
              <w:rPr>
                <w:rFonts w:ascii="Times New Roman" w:hAnsi="Times New Roman" w:cs="Times New Roman"/>
                <w:color w:val="auto"/>
                <w:szCs w:val="22"/>
              </w:rPr>
            </w:pPr>
            <w:bookmarkStart w:id="127" w:name="_Toc72995963"/>
            <w:bookmarkStart w:id="128" w:name="_Toc73693291"/>
            <w:r w:rsidRPr="009B31D8">
              <w:rPr>
                <w:rFonts w:ascii="Times New Roman" w:hAnsi="Times New Roman" w:cs="Times New Roman"/>
                <w:color w:val="auto"/>
                <w:szCs w:val="22"/>
              </w:rPr>
              <w:t>Uncomplicated Urinary Tract Infection (UTI)</w:t>
            </w:r>
            <w:bookmarkEnd w:id="127"/>
            <w:bookmarkEnd w:id="128"/>
          </w:p>
        </w:tc>
      </w:tr>
      <w:tr w:rsidR="00BC7A79" w:rsidRPr="009B31D8" w14:paraId="605579AB" w14:textId="77777777" w:rsidTr="00A57B3F">
        <w:tc>
          <w:tcPr>
            <w:tcW w:w="9350" w:type="dxa"/>
            <w:gridSpan w:val="4"/>
          </w:tcPr>
          <w:p w14:paraId="78F8154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Infection of the bladder and lower urinary tract. Symptoms include urgency, dysuria, and frequency of micturition. UTIs are more common in women than men. Commonly caused by the </w:t>
            </w:r>
            <w:proofErr w:type="spellStart"/>
            <w:r w:rsidRPr="009B31D8">
              <w:rPr>
                <w:rFonts w:ascii="Times New Roman" w:hAnsi="Times New Roman" w:cs="Times New Roman"/>
                <w:szCs w:val="22"/>
              </w:rPr>
              <w:t>enterobacteriales</w:t>
            </w:r>
            <w:proofErr w:type="spellEnd"/>
            <w:r w:rsidRPr="009B31D8">
              <w:rPr>
                <w:rFonts w:ascii="Times New Roman" w:hAnsi="Times New Roman" w:cs="Times New Roman"/>
                <w:szCs w:val="22"/>
              </w:rPr>
              <w:t xml:space="preserve">, </w:t>
            </w:r>
            <w:r w:rsidRPr="009B31D8">
              <w:rPr>
                <w:rFonts w:ascii="Times New Roman" w:hAnsi="Times New Roman" w:cs="Times New Roman"/>
                <w:i/>
                <w:iCs/>
                <w:szCs w:val="22"/>
              </w:rPr>
              <w:t>E. coli</w:t>
            </w:r>
            <w:r w:rsidRPr="009B31D8">
              <w:rPr>
                <w:rFonts w:ascii="Times New Roman" w:hAnsi="Times New Roman" w:cs="Times New Roman"/>
                <w:szCs w:val="22"/>
              </w:rPr>
              <w:t xml:space="preserve"> and </w:t>
            </w:r>
            <w:r w:rsidRPr="009B31D8">
              <w:rPr>
                <w:rFonts w:ascii="Times New Roman" w:hAnsi="Times New Roman" w:cs="Times New Roman"/>
                <w:i/>
                <w:iCs/>
                <w:szCs w:val="22"/>
              </w:rPr>
              <w:t>K. pneumoniae</w:t>
            </w:r>
            <w:r w:rsidRPr="009B31D8">
              <w:rPr>
                <w:rFonts w:ascii="Times New Roman" w:hAnsi="Times New Roman" w:cs="Times New Roman"/>
                <w:szCs w:val="22"/>
              </w:rPr>
              <w:t xml:space="preserve"> </w:t>
            </w:r>
          </w:p>
        </w:tc>
      </w:tr>
      <w:tr w:rsidR="00BC7A79" w:rsidRPr="009B31D8" w14:paraId="355B84F8" w14:textId="77777777" w:rsidTr="00A57B3F">
        <w:tc>
          <w:tcPr>
            <w:tcW w:w="9350" w:type="dxa"/>
            <w:gridSpan w:val="4"/>
            <w:shd w:val="clear" w:color="auto" w:fill="D9D9D9" w:themeFill="background1" w:themeFillShade="D9"/>
          </w:tcPr>
          <w:p w14:paraId="4A29818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7DEEE492" w14:textId="77777777" w:rsidTr="00A57B3F">
        <w:tc>
          <w:tcPr>
            <w:tcW w:w="1885" w:type="dxa"/>
            <w:vAlign w:val="center"/>
          </w:tcPr>
          <w:p w14:paraId="1308DEE9"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880" w:type="dxa"/>
            <w:vAlign w:val="center"/>
          </w:tcPr>
          <w:p w14:paraId="565C48B1" w14:textId="5FEFCD56"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160" w:type="dxa"/>
            <w:vAlign w:val="center"/>
          </w:tcPr>
          <w:p w14:paraId="2D5D830C"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425" w:type="dxa"/>
            <w:vAlign w:val="center"/>
          </w:tcPr>
          <w:p w14:paraId="7779278B"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5F62AD3C" w14:textId="77777777" w:rsidTr="00A57B3F">
        <w:tc>
          <w:tcPr>
            <w:tcW w:w="1885" w:type="dxa"/>
            <w:vAlign w:val="center"/>
          </w:tcPr>
          <w:p w14:paraId="50C3B69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Nitrofurantoin (PO)</w:t>
            </w:r>
          </w:p>
        </w:tc>
        <w:tc>
          <w:tcPr>
            <w:tcW w:w="2880" w:type="dxa"/>
            <w:vAlign w:val="center"/>
          </w:tcPr>
          <w:p w14:paraId="7F409AF0" w14:textId="77777777" w:rsidR="00BC7A79" w:rsidRPr="009B31D8" w:rsidRDefault="00BC7A79" w:rsidP="00A57B3F">
            <w:pPr>
              <w:autoSpaceDE w:val="0"/>
              <w:autoSpaceDN w:val="0"/>
              <w:adjustRightInd w:val="0"/>
              <w:spacing w:line="240" w:lineRule="auto"/>
              <w:rPr>
                <w:rFonts w:ascii="Times New Roman" w:hAnsi="Times New Roman" w:cs="Times New Roman"/>
                <w:szCs w:val="22"/>
              </w:rPr>
            </w:pPr>
            <w:r w:rsidRPr="009B31D8">
              <w:rPr>
                <w:rFonts w:ascii="Times New Roman" w:hAnsi="Times New Roman" w:cs="Times New Roman"/>
                <w:szCs w:val="22"/>
              </w:rPr>
              <w:t>Oral liquid: 25 mg/5 mL; Tablet: 100 mg.</w:t>
            </w:r>
          </w:p>
        </w:tc>
        <w:tc>
          <w:tcPr>
            <w:tcW w:w="2160" w:type="dxa"/>
            <w:vAlign w:val="center"/>
          </w:tcPr>
          <w:p w14:paraId="6C84F27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 mg 6 hourly</w:t>
            </w:r>
          </w:p>
        </w:tc>
        <w:tc>
          <w:tcPr>
            <w:tcW w:w="2425" w:type="dxa"/>
            <w:vAlign w:val="center"/>
          </w:tcPr>
          <w:p w14:paraId="4356435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1308861F" w14:textId="77777777" w:rsidTr="00A57B3F">
        <w:tc>
          <w:tcPr>
            <w:tcW w:w="1885" w:type="dxa"/>
            <w:vAlign w:val="center"/>
          </w:tcPr>
          <w:p w14:paraId="679CB2F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 clavulanic acid (PO)</w:t>
            </w:r>
          </w:p>
        </w:tc>
        <w:tc>
          <w:tcPr>
            <w:tcW w:w="2880" w:type="dxa"/>
          </w:tcPr>
          <w:p w14:paraId="018A4AE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Oral liquid: 125 mg amoxicillin + 31.25 mg clavulanic acid/5 mL AND 250 mg amoxicillin + 62.5 mg clavulanic acid/5 </w:t>
            </w:r>
            <w:proofErr w:type="gramStart"/>
            <w:r w:rsidRPr="009B31D8">
              <w:rPr>
                <w:rFonts w:ascii="Times New Roman" w:hAnsi="Times New Roman" w:cs="Times New Roman"/>
                <w:szCs w:val="22"/>
              </w:rPr>
              <w:t>mL;</w:t>
            </w:r>
            <w:proofErr w:type="gramEnd"/>
          </w:p>
          <w:p w14:paraId="3167667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Tablet: 500 mg (as trihydrate) + 125 mg (as potassium salt). </w:t>
            </w:r>
          </w:p>
        </w:tc>
        <w:tc>
          <w:tcPr>
            <w:tcW w:w="2160" w:type="dxa"/>
            <w:vAlign w:val="center"/>
          </w:tcPr>
          <w:p w14:paraId="66D2BD1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of amoxicillin component 12 hourly</w:t>
            </w:r>
          </w:p>
        </w:tc>
        <w:tc>
          <w:tcPr>
            <w:tcW w:w="2425" w:type="dxa"/>
          </w:tcPr>
          <w:p w14:paraId="3DAC38B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6860D175" w14:textId="77777777" w:rsidTr="00A57B3F">
        <w:tc>
          <w:tcPr>
            <w:tcW w:w="9350" w:type="dxa"/>
            <w:gridSpan w:val="4"/>
          </w:tcPr>
          <w:p w14:paraId="490E0B3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3AD1CA93" w14:textId="77777777" w:rsidR="00BC7A79" w:rsidRPr="009B31D8" w:rsidRDefault="00BC7A79" w:rsidP="00DF2C8F">
            <w:pPr>
              <w:pStyle w:val="ListParagraph"/>
              <w:numPr>
                <w:ilvl w:val="0"/>
                <w:numId w:val="1"/>
              </w:numPr>
              <w:rPr>
                <w:szCs w:val="22"/>
              </w:rPr>
            </w:pPr>
            <w:r w:rsidRPr="009B31D8">
              <w:rPr>
                <w:szCs w:val="22"/>
              </w:rPr>
              <w:t>Treatment with quinolones should be avoided.</w:t>
            </w:r>
          </w:p>
          <w:p w14:paraId="1D5531B6" w14:textId="6594ACB0" w:rsidR="00BC7A79" w:rsidRPr="009B31D8" w:rsidRDefault="00BC7A79" w:rsidP="00DF2C8F">
            <w:pPr>
              <w:pStyle w:val="ListParagraph"/>
              <w:numPr>
                <w:ilvl w:val="0"/>
                <w:numId w:val="1"/>
              </w:numPr>
              <w:rPr>
                <w:szCs w:val="22"/>
              </w:rPr>
            </w:pPr>
            <w:r w:rsidRPr="009B31D8">
              <w:rPr>
                <w:szCs w:val="22"/>
              </w:rPr>
              <w:lastRenderedPageBreak/>
              <w:t>Do not treat patients with asymptomatic bacteriuria except in pregnancy and consider in those persons undergoing genitourinary tract biopsy.</w:t>
            </w:r>
          </w:p>
        </w:tc>
      </w:tr>
      <w:tr w:rsidR="00BC7A79" w:rsidRPr="009B31D8" w14:paraId="28B949F9" w14:textId="77777777" w:rsidTr="00A57B3F">
        <w:tc>
          <w:tcPr>
            <w:tcW w:w="9350" w:type="dxa"/>
            <w:gridSpan w:val="4"/>
          </w:tcPr>
          <w:p w14:paraId="6550542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Other Notes:</w:t>
            </w:r>
          </w:p>
          <w:p w14:paraId="55B8AC5D" w14:textId="77777777" w:rsidR="00BC7A79" w:rsidRPr="009B31D8" w:rsidRDefault="00BC7A79" w:rsidP="00DF2C8F">
            <w:pPr>
              <w:pStyle w:val="ListParagraph"/>
              <w:numPr>
                <w:ilvl w:val="0"/>
                <w:numId w:val="22"/>
              </w:numPr>
              <w:rPr>
                <w:szCs w:val="22"/>
              </w:rPr>
            </w:pPr>
            <w:r w:rsidRPr="009B31D8">
              <w:rPr>
                <w:szCs w:val="22"/>
              </w:rPr>
              <w:t>None</w:t>
            </w:r>
          </w:p>
        </w:tc>
      </w:tr>
    </w:tbl>
    <w:p w14:paraId="6757954B" w14:textId="77777777" w:rsidR="00BC7A79" w:rsidRPr="009B31D8" w:rsidRDefault="00BC7A79" w:rsidP="00BC7A79">
      <w:pPr>
        <w:spacing w:line="240" w:lineRule="auto"/>
        <w:rPr>
          <w:rFonts w:ascii="Times New Roman" w:hAnsi="Times New Roman" w:cs="Times New Roman"/>
          <w:sz w:val="22"/>
          <w:szCs w:val="22"/>
        </w:rPr>
      </w:pPr>
    </w:p>
    <w:tbl>
      <w:tblPr>
        <w:tblStyle w:val="TableGrid"/>
        <w:tblW w:w="9350" w:type="dxa"/>
        <w:tblLook w:val="04A0" w:firstRow="1" w:lastRow="0" w:firstColumn="1" w:lastColumn="0" w:noHBand="0" w:noVBand="1"/>
      </w:tblPr>
      <w:tblGrid>
        <w:gridCol w:w="1885"/>
        <w:gridCol w:w="2790"/>
        <w:gridCol w:w="2250"/>
        <w:gridCol w:w="2425"/>
      </w:tblGrid>
      <w:tr w:rsidR="00BC7A79" w:rsidRPr="009B31D8" w14:paraId="025AC37D" w14:textId="77777777" w:rsidTr="00A57B3F">
        <w:tc>
          <w:tcPr>
            <w:tcW w:w="9350" w:type="dxa"/>
            <w:gridSpan w:val="4"/>
            <w:shd w:val="clear" w:color="auto" w:fill="BFBFBF" w:themeFill="background1" w:themeFillShade="BF"/>
          </w:tcPr>
          <w:p w14:paraId="26075529" w14:textId="77777777" w:rsidR="00BC7A79" w:rsidRPr="009B31D8" w:rsidRDefault="00BC7A79" w:rsidP="00A57B3F">
            <w:pPr>
              <w:pStyle w:val="Heading3"/>
              <w:outlineLvl w:val="2"/>
              <w:rPr>
                <w:rFonts w:ascii="Times New Roman" w:hAnsi="Times New Roman" w:cs="Times New Roman"/>
                <w:color w:val="auto"/>
                <w:szCs w:val="22"/>
              </w:rPr>
            </w:pPr>
            <w:bookmarkStart w:id="129" w:name="_Toc72995964"/>
            <w:bookmarkStart w:id="130" w:name="_Toc73693292"/>
            <w:r w:rsidRPr="009B31D8">
              <w:rPr>
                <w:rFonts w:ascii="Times New Roman" w:hAnsi="Times New Roman" w:cs="Times New Roman"/>
                <w:color w:val="auto"/>
                <w:szCs w:val="22"/>
              </w:rPr>
              <w:t>Acute Pyelonephritis</w:t>
            </w:r>
            <w:bookmarkEnd w:id="129"/>
            <w:bookmarkEnd w:id="130"/>
          </w:p>
        </w:tc>
      </w:tr>
      <w:tr w:rsidR="00BC7A79" w:rsidRPr="009B31D8" w14:paraId="79EE12B4" w14:textId="77777777" w:rsidTr="00A57B3F">
        <w:tc>
          <w:tcPr>
            <w:tcW w:w="9350" w:type="dxa"/>
            <w:gridSpan w:val="4"/>
          </w:tcPr>
          <w:p w14:paraId="6F0A51B9" w14:textId="343B55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Bacterial infection of the kidney commonly presenting in women ages 18</w:t>
            </w:r>
            <w:r w:rsidR="00046DE2">
              <w:rPr>
                <w:rFonts w:ascii="Times New Roman" w:hAnsi="Times New Roman" w:cs="Times New Roman"/>
                <w:szCs w:val="22"/>
              </w:rPr>
              <w:t xml:space="preserve"> – </w:t>
            </w:r>
            <w:r w:rsidRPr="009B31D8">
              <w:rPr>
                <w:rFonts w:ascii="Times New Roman" w:hAnsi="Times New Roman" w:cs="Times New Roman"/>
                <w:szCs w:val="22"/>
              </w:rPr>
              <w:t xml:space="preserve">40 years. Common symptoms include high fever, chills or rigors, costovertebral tenderness, and flank pain. Common etiologies include the </w:t>
            </w:r>
            <w:proofErr w:type="spellStart"/>
            <w:r w:rsidRPr="009B31D8">
              <w:rPr>
                <w:rFonts w:ascii="Times New Roman" w:hAnsi="Times New Roman" w:cs="Times New Roman"/>
                <w:szCs w:val="22"/>
              </w:rPr>
              <w:t>enterobacteriales</w:t>
            </w:r>
            <w:proofErr w:type="spellEnd"/>
            <w:r w:rsidR="00046DE2">
              <w:rPr>
                <w:rFonts w:ascii="Times New Roman" w:hAnsi="Times New Roman" w:cs="Times New Roman"/>
                <w:szCs w:val="22"/>
              </w:rPr>
              <w:t xml:space="preserve">, </w:t>
            </w:r>
            <w:r w:rsidRPr="009B31D8">
              <w:rPr>
                <w:rFonts w:ascii="Times New Roman" w:hAnsi="Times New Roman" w:cs="Times New Roman"/>
                <w:i/>
                <w:iCs/>
                <w:szCs w:val="22"/>
              </w:rPr>
              <w:t>E. coli</w:t>
            </w:r>
            <w:r w:rsidRPr="009B31D8">
              <w:rPr>
                <w:rFonts w:ascii="Times New Roman" w:hAnsi="Times New Roman" w:cs="Times New Roman"/>
                <w:szCs w:val="22"/>
              </w:rPr>
              <w:t xml:space="preserve">, </w:t>
            </w:r>
            <w:r w:rsidRPr="009B31D8">
              <w:rPr>
                <w:rFonts w:ascii="Times New Roman" w:hAnsi="Times New Roman" w:cs="Times New Roman"/>
                <w:i/>
                <w:szCs w:val="22"/>
              </w:rPr>
              <w:t xml:space="preserve">K. pneumoniae, </w:t>
            </w:r>
            <w:r w:rsidRPr="009B31D8">
              <w:rPr>
                <w:rFonts w:ascii="Times New Roman" w:hAnsi="Times New Roman" w:cs="Times New Roman"/>
                <w:iCs/>
                <w:szCs w:val="22"/>
              </w:rPr>
              <w:t xml:space="preserve">and </w:t>
            </w:r>
            <w:r w:rsidRPr="009B31D8">
              <w:rPr>
                <w:rFonts w:ascii="Times New Roman" w:hAnsi="Times New Roman" w:cs="Times New Roman"/>
                <w:i/>
                <w:szCs w:val="22"/>
              </w:rPr>
              <w:t>P. mirabilis.</w:t>
            </w:r>
            <w:r w:rsidRPr="009B31D8">
              <w:rPr>
                <w:rFonts w:ascii="Times New Roman" w:hAnsi="Times New Roman" w:cs="Times New Roman"/>
                <w:iCs/>
                <w:szCs w:val="22"/>
              </w:rPr>
              <w:t xml:space="preserve"> </w:t>
            </w:r>
            <w:r w:rsidRPr="009B31D8">
              <w:rPr>
                <w:rFonts w:ascii="Times New Roman" w:hAnsi="Times New Roman" w:cs="Times New Roman"/>
                <w:i/>
                <w:iCs/>
                <w:szCs w:val="22"/>
              </w:rPr>
              <w:t>P. aeruginosa</w:t>
            </w:r>
            <w:r w:rsidRPr="009B31D8">
              <w:rPr>
                <w:rFonts w:ascii="Times New Roman" w:hAnsi="Times New Roman" w:cs="Times New Roman"/>
                <w:i/>
                <w:szCs w:val="22"/>
              </w:rPr>
              <w:t xml:space="preserve"> </w:t>
            </w:r>
            <w:r w:rsidRPr="009B31D8">
              <w:rPr>
                <w:rFonts w:ascii="Times New Roman" w:hAnsi="Times New Roman" w:cs="Times New Roman"/>
                <w:szCs w:val="22"/>
              </w:rPr>
              <w:t xml:space="preserve">and </w:t>
            </w:r>
            <w:r w:rsidRPr="009B31D8">
              <w:rPr>
                <w:rFonts w:ascii="Times New Roman" w:hAnsi="Times New Roman" w:cs="Times New Roman"/>
                <w:i/>
                <w:iCs/>
                <w:szCs w:val="22"/>
              </w:rPr>
              <w:t>Enterococci</w:t>
            </w:r>
            <w:r w:rsidRPr="009B31D8">
              <w:rPr>
                <w:rFonts w:ascii="Times New Roman" w:hAnsi="Times New Roman" w:cs="Times New Roman"/>
                <w:szCs w:val="22"/>
              </w:rPr>
              <w:t xml:space="preserve"> are </w:t>
            </w:r>
            <w:proofErr w:type="gramStart"/>
            <w:r w:rsidRPr="009B31D8">
              <w:rPr>
                <w:rFonts w:ascii="Times New Roman" w:hAnsi="Times New Roman" w:cs="Times New Roman"/>
                <w:szCs w:val="22"/>
              </w:rPr>
              <w:t>less</w:t>
            </w:r>
            <w:proofErr w:type="gramEnd"/>
            <w:r w:rsidRPr="009B31D8">
              <w:rPr>
                <w:rFonts w:ascii="Times New Roman" w:hAnsi="Times New Roman" w:cs="Times New Roman"/>
                <w:szCs w:val="22"/>
              </w:rPr>
              <w:t xml:space="preserve"> common causes.</w:t>
            </w:r>
          </w:p>
        </w:tc>
      </w:tr>
      <w:tr w:rsidR="00BC7A79" w:rsidRPr="009B31D8" w14:paraId="52A1C950" w14:textId="77777777" w:rsidTr="00A57B3F">
        <w:tc>
          <w:tcPr>
            <w:tcW w:w="9350" w:type="dxa"/>
            <w:gridSpan w:val="4"/>
            <w:shd w:val="clear" w:color="auto" w:fill="D9D9D9" w:themeFill="background1" w:themeFillShade="D9"/>
          </w:tcPr>
          <w:p w14:paraId="3D5074E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choice(s)for mild-moderate cases</w:t>
            </w:r>
          </w:p>
        </w:tc>
      </w:tr>
      <w:tr w:rsidR="00BC7A79" w:rsidRPr="009B31D8" w14:paraId="1E1686BA" w14:textId="77777777" w:rsidTr="00A57B3F">
        <w:tc>
          <w:tcPr>
            <w:tcW w:w="1885" w:type="dxa"/>
            <w:vAlign w:val="center"/>
          </w:tcPr>
          <w:p w14:paraId="23B4E485"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790" w:type="dxa"/>
            <w:vAlign w:val="center"/>
          </w:tcPr>
          <w:p w14:paraId="6DAF8FB7" w14:textId="0DA552EF"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250" w:type="dxa"/>
            <w:vAlign w:val="center"/>
          </w:tcPr>
          <w:p w14:paraId="032951AD"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425" w:type="dxa"/>
            <w:vAlign w:val="center"/>
          </w:tcPr>
          <w:p w14:paraId="632F066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5DCAFD6C" w14:textId="77777777" w:rsidTr="00A57B3F">
        <w:tc>
          <w:tcPr>
            <w:tcW w:w="1885" w:type="dxa"/>
            <w:vAlign w:val="center"/>
          </w:tcPr>
          <w:p w14:paraId="613B531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Ciprofloxacin (PO)</w:t>
            </w:r>
          </w:p>
        </w:tc>
        <w:tc>
          <w:tcPr>
            <w:tcW w:w="2790" w:type="dxa"/>
            <w:vAlign w:val="center"/>
          </w:tcPr>
          <w:p w14:paraId="3BEFFBDD" w14:textId="77777777" w:rsidR="00BC7A79" w:rsidRPr="009B31D8" w:rsidRDefault="00BC7A79" w:rsidP="00A57B3F">
            <w:pPr>
              <w:tabs>
                <w:tab w:val="left" w:pos="1152"/>
              </w:tabs>
              <w:spacing w:line="240" w:lineRule="auto"/>
              <w:rPr>
                <w:rFonts w:ascii="Times New Roman" w:hAnsi="Times New Roman" w:cs="Times New Roman"/>
                <w:szCs w:val="22"/>
              </w:rPr>
            </w:pPr>
            <w:r w:rsidRPr="009B31D8">
              <w:rPr>
                <w:rFonts w:ascii="Times New Roman" w:hAnsi="Times New Roman" w:cs="Times New Roman"/>
                <w:szCs w:val="22"/>
              </w:rPr>
              <w:t>Oral liquid: 250 mg/5 mL (anhydrous); Tablet: 250 mg (as hydrochloride)</w:t>
            </w:r>
          </w:p>
        </w:tc>
        <w:tc>
          <w:tcPr>
            <w:tcW w:w="2250" w:type="dxa"/>
            <w:vAlign w:val="center"/>
          </w:tcPr>
          <w:p w14:paraId="009E2AF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12 hourly</w:t>
            </w:r>
          </w:p>
        </w:tc>
        <w:tc>
          <w:tcPr>
            <w:tcW w:w="2425" w:type="dxa"/>
            <w:vAlign w:val="center"/>
          </w:tcPr>
          <w:p w14:paraId="4EE261B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days</w:t>
            </w:r>
          </w:p>
        </w:tc>
      </w:tr>
      <w:tr w:rsidR="00BC7A79" w:rsidRPr="009B31D8" w14:paraId="0AF2D3DC" w14:textId="77777777" w:rsidTr="00A57B3F">
        <w:tc>
          <w:tcPr>
            <w:tcW w:w="9350" w:type="dxa"/>
            <w:gridSpan w:val="4"/>
            <w:shd w:val="clear" w:color="auto" w:fill="D9D9D9" w:themeFill="background1" w:themeFillShade="D9"/>
          </w:tcPr>
          <w:p w14:paraId="4F69050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severe cases consider:</w:t>
            </w:r>
          </w:p>
        </w:tc>
      </w:tr>
      <w:tr w:rsidR="00BC7A79" w:rsidRPr="009B31D8" w14:paraId="3D23032E" w14:textId="77777777" w:rsidTr="00A57B3F">
        <w:tc>
          <w:tcPr>
            <w:tcW w:w="1885" w:type="dxa"/>
            <w:vAlign w:val="center"/>
          </w:tcPr>
          <w:p w14:paraId="20B64B2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(IV)</w:t>
            </w:r>
          </w:p>
        </w:tc>
        <w:tc>
          <w:tcPr>
            <w:tcW w:w="2790" w:type="dxa"/>
            <w:vAlign w:val="center"/>
          </w:tcPr>
          <w:p w14:paraId="0C6D114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Injection: 10 mg; 40 mg (as sulfate)/ mL in 2- mL vial</w:t>
            </w:r>
          </w:p>
        </w:tc>
        <w:tc>
          <w:tcPr>
            <w:tcW w:w="2250" w:type="dxa"/>
            <w:vAlign w:val="center"/>
          </w:tcPr>
          <w:p w14:paraId="4F3C6D9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mg/kg daily</w:t>
            </w:r>
          </w:p>
        </w:tc>
        <w:tc>
          <w:tcPr>
            <w:tcW w:w="2425" w:type="dxa"/>
            <w:vAlign w:val="center"/>
          </w:tcPr>
          <w:p w14:paraId="5C4423E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days</w:t>
            </w:r>
          </w:p>
        </w:tc>
      </w:tr>
      <w:tr w:rsidR="00BC7A79" w:rsidRPr="009B31D8" w14:paraId="621D1EA9" w14:textId="77777777" w:rsidTr="00A57B3F">
        <w:tc>
          <w:tcPr>
            <w:tcW w:w="1885" w:type="dxa"/>
            <w:vAlign w:val="center"/>
          </w:tcPr>
          <w:p w14:paraId="033DCB8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Amikacin (IV)</w:t>
            </w:r>
          </w:p>
        </w:tc>
        <w:tc>
          <w:tcPr>
            <w:tcW w:w="2790" w:type="dxa"/>
            <w:vAlign w:val="center"/>
          </w:tcPr>
          <w:p w14:paraId="74B5253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Injection: 250 mg (as sulfate)/mL in 2- mL vial</w:t>
            </w:r>
          </w:p>
        </w:tc>
        <w:tc>
          <w:tcPr>
            <w:tcW w:w="2250" w:type="dxa"/>
            <w:vAlign w:val="center"/>
          </w:tcPr>
          <w:p w14:paraId="6461E43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15 mg/kg daily</w:t>
            </w:r>
          </w:p>
        </w:tc>
        <w:tc>
          <w:tcPr>
            <w:tcW w:w="2425" w:type="dxa"/>
            <w:vAlign w:val="center"/>
          </w:tcPr>
          <w:p w14:paraId="1A7DAB3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days</w:t>
            </w:r>
          </w:p>
        </w:tc>
      </w:tr>
      <w:tr w:rsidR="00BC7A79" w:rsidRPr="009B31D8" w14:paraId="0ABFBA3E" w14:textId="77777777" w:rsidTr="00A57B3F">
        <w:tc>
          <w:tcPr>
            <w:tcW w:w="1885" w:type="dxa"/>
            <w:vAlign w:val="center"/>
          </w:tcPr>
          <w:p w14:paraId="122E2B8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w:t>
            </w:r>
          </w:p>
        </w:tc>
        <w:tc>
          <w:tcPr>
            <w:tcW w:w="2790" w:type="dxa"/>
            <w:vAlign w:val="center"/>
          </w:tcPr>
          <w:p w14:paraId="10480C9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1 g (as sodium salt) in vial</w:t>
            </w:r>
          </w:p>
        </w:tc>
        <w:tc>
          <w:tcPr>
            <w:tcW w:w="2250" w:type="dxa"/>
            <w:vAlign w:val="center"/>
          </w:tcPr>
          <w:p w14:paraId="3716F78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daily</w:t>
            </w:r>
          </w:p>
        </w:tc>
        <w:tc>
          <w:tcPr>
            <w:tcW w:w="2425" w:type="dxa"/>
          </w:tcPr>
          <w:p w14:paraId="0723FD7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days</w:t>
            </w:r>
          </w:p>
        </w:tc>
      </w:tr>
      <w:tr w:rsidR="00BC7A79" w:rsidRPr="009B31D8" w14:paraId="57156CC4" w14:textId="77777777" w:rsidTr="00A57B3F">
        <w:tc>
          <w:tcPr>
            <w:tcW w:w="1885" w:type="dxa"/>
            <w:vAlign w:val="center"/>
          </w:tcPr>
          <w:p w14:paraId="7858813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(IV)</w:t>
            </w:r>
          </w:p>
        </w:tc>
        <w:tc>
          <w:tcPr>
            <w:tcW w:w="2790" w:type="dxa"/>
            <w:vAlign w:val="center"/>
          </w:tcPr>
          <w:p w14:paraId="7662DB2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Powder for injection: 250 mg per vial (as sodium salt</w:t>
            </w:r>
          </w:p>
        </w:tc>
        <w:tc>
          <w:tcPr>
            <w:tcW w:w="2250" w:type="dxa"/>
            <w:vAlign w:val="center"/>
          </w:tcPr>
          <w:p w14:paraId="497E207D" w14:textId="77777777" w:rsidR="00BC7A79" w:rsidRPr="009B31D8" w:rsidDel="00343C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8 hourly</w:t>
            </w:r>
          </w:p>
        </w:tc>
        <w:tc>
          <w:tcPr>
            <w:tcW w:w="2425" w:type="dxa"/>
          </w:tcPr>
          <w:p w14:paraId="06B1339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7 days</w:t>
            </w:r>
          </w:p>
        </w:tc>
      </w:tr>
      <w:tr w:rsidR="00BC7A79" w:rsidRPr="009B31D8" w14:paraId="6B41410D" w14:textId="77777777" w:rsidTr="00A57B3F">
        <w:tc>
          <w:tcPr>
            <w:tcW w:w="9350" w:type="dxa"/>
            <w:gridSpan w:val="4"/>
          </w:tcPr>
          <w:p w14:paraId="6BFA828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046E6165" w14:textId="351D56B8" w:rsidR="00BC7A79" w:rsidRPr="009B31D8" w:rsidRDefault="00BC7A79" w:rsidP="00DF2C8F">
            <w:pPr>
              <w:pStyle w:val="ListParagraph"/>
              <w:numPr>
                <w:ilvl w:val="0"/>
                <w:numId w:val="18"/>
              </w:numPr>
              <w:rPr>
                <w:szCs w:val="22"/>
              </w:rPr>
            </w:pPr>
            <w:r w:rsidRPr="009B31D8">
              <w:rPr>
                <w:szCs w:val="22"/>
              </w:rPr>
              <w:t xml:space="preserve">Obtain urine and blood cultures for bacterial identification and conduct antimicrobial susceptibility testing (AST) prior to starting antibiotic therapy. </w:t>
            </w:r>
          </w:p>
          <w:p w14:paraId="199B05FC" w14:textId="77777777" w:rsidR="00BC7A79" w:rsidRPr="009B31D8" w:rsidRDefault="00BC7A79" w:rsidP="00DF2C8F">
            <w:pPr>
              <w:pStyle w:val="ListParagraph"/>
              <w:numPr>
                <w:ilvl w:val="0"/>
                <w:numId w:val="18"/>
              </w:numPr>
              <w:rPr>
                <w:szCs w:val="22"/>
              </w:rPr>
            </w:pPr>
            <w:r w:rsidRPr="009B31D8">
              <w:rPr>
                <w:szCs w:val="22"/>
              </w:rPr>
              <w:t xml:space="preserve">If treating </w:t>
            </w:r>
            <w:r w:rsidRPr="009B31D8">
              <w:rPr>
                <w:i/>
                <w:iCs/>
                <w:szCs w:val="22"/>
              </w:rPr>
              <w:t>Pseudomonas</w:t>
            </w:r>
            <w:r w:rsidRPr="009B31D8">
              <w:rPr>
                <w:szCs w:val="22"/>
              </w:rPr>
              <w:t xml:space="preserve"> infection with ciprofloxacin, increase dose to 750 mg and treat 12 </w:t>
            </w:r>
            <w:proofErr w:type="gramStart"/>
            <w:r w:rsidRPr="009B31D8">
              <w:rPr>
                <w:szCs w:val="22"/>
              </w:rPr>
              <w:t>hourly</w:t>
            </w:r>
            <w:proofErr w:type="gramEnd"/>
            <w:r w:rsidRPr="009B31D8">
              <w:rPr>
                <w:szCs w:val="22"/>
              </w:rPr>
              <w:t>.</w:t>
            </w:r>
          </w:p>
        </w:tc>
      </w:tr>
      <w:tr w:rsidR="00BC7A79" w:rsidRPr="009B31D8" w14:paraId="60F410BB" w14:textId="77777777" w:rsidTr="00A57B3F">
        <w:tc>
          <w:tcPr>
            <w:tcW w:w="9350" w:type="dxa"/>
            <w:gridSpan w:val="4"/>
          </w:tcPr>
          <w:p w14:paraId="41698BE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09280FD5" w14:textId="77777777" w:rsidR="00BC7A79" w:rsidRPr="009B31D8" w:rsidRDefault="00BC7A79" w:rsidP="00DF2C8F">
            <w:pPr>
              <w:pStyle w:val="ListParagraph"/>
              <w:numPr>
                <w:ilvl w:val="0"/>
                <w:numId w:val="14"/>
              </w:numPr>
              <w:rPr>
                <w:szCs w:val="22"/>
              </w:rPr>
            </w:pPr>
            <w:r w:rsidRPr="009B31D8">
              <w:rPr>
                <w:szCs w:val="22"/>
              </w:rPr>
              <w:t xml:space="preserve">Avoid treatment with aminoglycosides in patients with renal impairment. </w:t>
            </w:r>
          </w:p>
        </w:tc>
      </w:tr>
    </w:tbl>
    <w:p w14:paraId="0E32B22C" w14:textId="77777777" w:rsidR="00BC7A79" w:rsidRPr="009B31D8" w:rsidRDefault="00BC7A79" w:rsidP="00BC7A79">
      <w:pPr>
        <w:spacing w:line="259" w:lineRule="auto"/>
        <w:rPr>
          <w:rFonts w:ascii="Times New Roman" w:eastAsiaTheme="majorEastAsia" w:hAnsi="Times New Roman" w:cs="Times New Roman"/>
          <w:sz w:val="22"/>
          <w:szCs w:val="22"/>
          <w:lang w:eastAsia="zh-CN"/>
        </w:rPr>
      </w:pPr>
      <w:r w:rsidRPr="009B31D8">
        <w:rPr>
          <w:rFonts w:ascii="Times New Roman" w:hAnsi="Times New Roman" w:cs="Times New Roman"/>
          <w:sz w:val="22"/>
          <w:szCs w:val="22"/>
        </w:rPr>
        <w:br w:type="page"/>
      </w:r>
    </w:p>
    <w:p w14:paraId="49EA0C76" w14:textId="02C3A966" w:rsidR="00BC7A79" w:rsidRDefault="00BC7A79" w:rsidP="00BC7A79">
      <w:pPr>
        <w:pStyle w:val="Heading2"/>
        <w:rPr>
          <w:rFonts w:ascii="Times New Roman" w:hAnsi="Times New Roman" w:cs="Times New Roman"/>
          <w:color w:val="auto"/>
          <w:sz w:val="22"/>
          <w:szCs w:val="22"/>
        </w:rPr>
      </w:pPr>
      <w:bookmarkStart w:id="131" w:name="_Toc72995965"/>
      <w:bookmarkStart w:id="132" w:name="_Toc73693293"/>
      <w:r w:rsidRPr="009B31D8">
        <w:rPr>
          <w:rFonts w:ascii="Times New Roman" w:hAnsi="Times New Roman" w:cs="Times New Roman"/>
          <w:color w:val="auto"/>
          <w:sz w:val="22"/>
          <w:szCs w:val="22"/>
        </w:rPr>
        <w:lastRenderedPageBreak/>
        <w:t>Skin, Soft Tissue</w:t>
      </w:r>
      <w:r w:rsidR="00D819B0">
        <w:rPr>
          <w:rFonts w:ascii="Times New Roman" w:hAnsi="Times New Roman" w:cs="Times New Roman"/>
          <w:color w:val="auto"/>
          <w:sz w:val="22"/>
          <w:szCs w:val="22"/>
        </w:rPr>
        <w:t xml:space="preserve">, Bone </w:t>
      </w:r>
      <w:r w:rsidRPr="009B31D8">
        <w:rPr>
          <w:rFonts w:ascii="Times New Roman" w:hAnsi="Times New Roman" w:cs="Times New Roman"/>
          <w:color w:val="auto"/>
          <w:sz w:val="22"/>
          <w:szCs w:val="22"/>
        </w:rPr>
        <w:t>&amp; Joints</w:t>
      </w:r>
      <w:bookmarkEnd w:id="131"/>
      <w:bookmarkEnd w:id="132"/>
    </w:p>
    <w:p w14:paraId="2009C445" w14:textId="77777777" w:rsidR="00000194" w:rsidRPr="00000194" w:rsidRDefault="00000194" w:rsidP="00000194">
      <w:pPr>
        <w:rPr>
          <w:lang w:eastAsia="zh-CN"/>
        </w:rPr>
      </w:pPr>
    </w:p>
    <w:tbl>
      <w:tblPr>
        <w:tblStyle w:val="TableGrid"/>
        <w:tblW w:w="0" w:type="auto"/>
        <w:tblLook w:val="04A0" w:firstRow="1" w:lastRow="0" w:firstColumn="1" w:lastColumn="0" w:noHBand="0" w:noVBand="1"/>
      </w:tblPr>
      <w:tblGrid>
        <w:gridCol w:w="1885"/>
        <w:gridCol w:w="2970"/>
        <w:gridCol w:w="2070"/>
        <w:gridCol w:w="2425"/>
      </w:tblGrid>
      <w:tr w:rsidR="00BC7A79" w:rsidRPr="009B31D8" w14:paraId="5C496527" w14:textId="77777777" w:rsidTr="00A57B3F">
        <w:tc>
          <w:tcPr>
            <w:tcW w:w="9350" w:type="dxa"/>
            <w:gridSpan w:val="4"/>
            <w:shd w:val="clear" w:color="auto" w:fill="BFBFBF" w:themeFill="background1" w:themeFillShade="BF"/>
          </w:tcPr>
          <w:p w14:paraId="483960F5" w14:textId="77777777" w:rsidR="00BC7A79" w:rsidRPr="009B31D8" w:rsidRDefault="00BC7A79" w:rsidP="00A57B3F">
            <w:pPr>
              <w:pStyle w:val="Heading3"/>
              <w:outlineLvl w:val="2"/>
              <w:rPr>
                <w:rFonts w:ascii="Times New Roman" w:hAnsi="Times New Roman" w:cs="Times New Roman"/>
                <w:color w:val="auto"/>
                <w:szCs w:val="22"/>
              </w:rPr>
            </w:pPr>
            <w:bookmarkStart w:id="133" w:name="_Toc72995966"/>
            <w:bookmarkStart w:id="134" w:name="_Toc73693294"/>
            <w:r w:rsidRPr="009B31D8">
              <w:rPr>
                <w:rFonts w:ascii="Times New Roman" w:hAnsi="Times New Roman" w:cs="Times New Roman"/>
                <w:color w:val="auto"/>
                <w:szCs w:val="22"/>
              </w:rPr>
              <w:t>Skin &amp; Soft Tissue Infections (SSTI)</w:t>
            </w:r>
            <w:bookmarkEnd w:id="133"/>
            <w:bookmarkEnd w:id="134"/>
          </w:p>
        </w:tc>
      </w:tr>
      <w:tr w:rsidR="00BC7A79" w:rsidRPr="009B31D8" w14:paraId="3A0D1786" w14:textId="77777777" w:rsidTr="00A57B3F">
        <w:tc>
          <w:tcPr>
            <w:tcW w:w="9350" w:type="dxa"/>
            <w:gridSpan w:val="4"/>
          </w:tcPr>
          <w:p w14:paraId="06BA745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Clinical definition: Bacterial infections of skin and underlying soft tissue including cellulitis and abscess.</w:t>
            </w:r>
          </w:p>
        </w:tc>
      </w:tr>
      <w:tr w:rsidR="00BC7A79" w:rsidRPr="009B31D8" w14:paraId="41AD197A" w14:textId="77777777" w:rsidTr="00A57B3F">
        <w:tc>
          <w:tcPr>
            <w:tcW w:w="9350" w:type="dxa"/>
            <w:gridSpan w:val="4"/>
            <w:shd w:val="clear" w:color="auto" w:fill="D9D9D9" w:themeFill="background1" w:themeFillShade="D9"/>
          </w:tcPr>
          <w:p w14:paraId="234C503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125213FC" w14:textId="77777777" w:rsidTr="00A57B3F">
        <w:tc>
          <w:tcPr>
            <w:tcW w:w="1885" w:type="dxa"/>
            <w:vAlign w:val="center"/>
          </w:tcPr>
          <w:p w14:paraId="28B74792"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2970" w:type="dxa"/>
            <w:vAlign w:val="center"/>
          </w:tcPr>
          <w:p w14:paraId="1A41753F" w14:textId="5BD35711"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070" w:type="dxa"/>
            <w:vAlign w:val="center"/>
          </w:tcPr>
          <w:p w14:paraId="5C3BB71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425" w:type="dxa"/>
            <w:vAlign w:val="center"/>
          </w:tcPr>
          <w:p w14:paraId="79ECF3C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4DAE0A7B" w14:textId="77777777" w:rsidTr="00A57B3F">
        <w:tc>
          <w:tcPr>
            <w:tcW w:w="1885" w:type="dxa"/>
            <w:vAlign w:val="center"/>
          </w:tcPr>
          <w:p w14:paraId="71D55E9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Cloxacillin (PO)</w:t>
            </w:r>
          </w:p>
        </w:tc>
        <w:tc>
          <w:tcPr>
            <w:tcW w:w="2970" w:type="dxa"/>
            <w:vAlign w:val="center"/>
          </w:tcPr>
          <w:p w14:paraId="219BDCD2" w14:textId="0AB94724" w:rsidR="00BC7A79" w:rsidRPr="009B31D8" w:rsidRDefault="00BC7A79" w:rsidP="00A57B3F">
            <w:pPr>
              <w:autoSpaceDE w:val="0"/>
              <w:autoSpaceDN w:val="0"/>
              <w:adjustRightInd w:val="0"/>
              <w:spacing w:line="240" w:lineRule="auto"/>
              <w:rPr>
                <w:rFonts w:ascii="Times New Roman" w:hAnsi="Times New Roman" w:cs="Times New Roman"/>
                <w:szCs w:val="22"/>
              </w:rPr>
            </w:pPr>
            <w:r w:rsidRPr="009B31D8">
              <w:rPr>
                <w:rFonts w:ascii="Times New Roman" w:hAnsi="Times New Roman" w:cs="Times New Roman"/>
                <w:szCs w:val="22"/>
              </w:rPr>
              <w:t>Capsule: 500 mg; 1 g (as sodium salt); Powder for oral liquid: 125 mg (as sodium salt)/5 mL</w:t>
            </w:r>
          </w:p>
        </w:tc>
        <w:tc>
          <w:tcPr>
            <w:tcW w:w="2070" w:type="dxa"/>
            <w:vAlign w:val="center"/>
          </w:tcPr>
          <w:p w14:paraId="73731CD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250 mg 6 hourly</w:t>
            </w:r>
          </w:p>
        </w:tc>
        <w:tc>
          <w:tcPr>
            <w:tcW w:w="2425" w:type="dxa"/>
            <w:vAlign w:val="center"/>
          </w:tcPr>
          <w:p w14:paraId="2227031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09A09A97" w14:textId="77777777" w:rsidTr="00A57B3F">
        <w:tc>
          <w:tcPr>
            <w:tcW w:w="9350" w:type="dxa"/>
            <w:gridSpan w:val="4"/>
            <w:shd w:val="clear" w:color="auto" w:fill="D9D9D9" w:themeFill="background1" w:themeFillShade="D9"/>
          </w:tcPr>
          <w:p w14:paraId="28D4DFF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1FDF9893" w14:textId="77777777" w:rsidTr="00A57B3F">
        <w:tc>
          <w:tcPr>
            <w:tcW w:w="1885" w:type="dxa"/>
            <w:vAlign w:val="center"/>
          </w:tcPr>
          <w:p w14:paraId="71574B8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 + clavulanic acid (PO)</w:t>
            </w:r>
          </w:p>
          <w:p w14:paraId="3CF853A1" w14:textId="224E0118" w:rsidR="00BC7A79" w:rsidRPr="00C43F33" w:rsidRDefault="00BC7A79" w:rsidP="00A57B3F">
            <w:pPr>
              <w:spacing w:line="240" w:lineRule="auto"/>
              <w:rPr>
                <w:rFonts w:ascii="Times New Roman" w:hAnsi="Times New Roman" w:cs="Times New Roman"/>
                <w:i/>
                <w:iCs/>
                <w:szCs w:val="22"/>
              </w:rPr>
            </w:pPr>
            <w:r w:rsidRPr="00C43F33">
              <w:rPr>
                <w:rFonts w:ascii="Times New Roman" w:hAnsi="Times New Roman" w:cs="Times New Roman"/>
                <w:i/>
                <w:iCs/>
                <w:szCs w:val="22"/>
              </w:rPr>
              <w:t xml:space="preserve">Used </w:t>
            </w:r>
            <w:r w:rsidR="00C43F33">
              <w:rPr>
                <w:rFonts w:ascii="Times New Roman" w:hAnsi="Times New Roman" w:cs="Times New Roman"/>
                <w:i/>
                <w:iCs/>
                <w:szCs w:val="22"/>
              </w:rPr>
              <w:t xml:space="preserve">for patients with </w:t>
            </w:r>
            <w:r w:rsidRPr="00C43F33">
              <w:rPr>
                <w:rFonts w:ascii="Times New Roman" w:hAnsi="Times New Roman" w:cs="Times New Roman"/>
                <w:i/>
                <w:iCs/>
                <w:szCs w:val="22"/>
              </w:rPr>
              <w:t xml:space="preserve">animal </w:t>
            </w:r>
            <w:proofErr w:type="spellStart"/>
            <w:r w:rsidRPr="00C43F33">
              <w:rPr>
                <w:rFonts w:ascii="Times New Roman" w:hAnsi="Times New Roman" w:cs="Times New Roman"/>
                <w:i/>
                <w:iCs/>
                <w:szCs w:val="22"/>
              </w:rPr>
              <w:t>bites</w:t>
            </w:r>
            <w:r w:rsidRPr="00C43F33">
              <w:rPr>
                <w:rFonts w:ascii="Times New Roman" w:hAnsi="Times New Roman" w:cs="Times New Roman"/>
                <w:i/>
                <w:iCs/>
                <w:szCs w:val="22"/>
                <w:vertAlign w:val="superscript"/>
              </w:rPr>
              <w:t>A</w:t>
            </w:r>
            <w:proofErr w:type="spellEnd"/>
            <w:r w:rsidR="00C43F33">
              <w:rPr>
                <w:rFonts w:ascii="Times New Roman" w:hAnsi="Times New Roman" w:cs="Times New Roman"/>
                <w:i/>
                <w:iCs/>
                <w:szCs w:val="22"/>
              </w:rPr>
              <w:t>.</w:t>
            </w:r>
          </w:p>
        </w:tc>
        <w:tc>
          <w:tcPr>
            <w:tcW w:w="2970" w:type="dxa"/>
            <w:vAlign w:val="center"/>
          </w:tcPr>
          <w:p w14:paraId="13778120" w14:textId="5696CD4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Oral liquid: 125 mg amoxicillin + 31.25 mg clavulanic acid/5 mL AND 250 mg amoxicillin + 62.5 mg clavulanic acid/5 mL; Tablet: 500 mg (as trihydrate) + 125 mg (as potassium salt)</w:t>
            </w:r>
          </w:p>
        </w:tc>
        <w:tc>
          <w:tcPr>
            <w:tcW w:w="2070" w:type="dxa"/>
            <w:vAlign w:val="center"/>
          </w:tcPr>
          <w:p w14:paraId="6AA1637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of amoxicillin component 8 hourly</w:t>
            </w:r>
          </w:p>
        </w:tc>
        <w:tc>
          <w:tcPr>
            <w:tcW w:w="2425" w:type="dxa"/>
            <w:vAlign w:val="center"/>
          </w:tcPr>
          <w:p w14:paraId="4C70D67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21D878D6" w14:textId="77777777" w:rsidTr="00A57B3F">
        <w:tc>
          <w:tcPr>
            <w:tcW w:w="1885" w:type="dxa"/>
            <w:vAlign w:val="center"/>
          </w:tcPr>
          <w:p w14:paraId="5FED0BF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Cefalexin (PO)</w:t>
            </w:r>
          </w:p>
        </w:tc>
        <w:tc>
          <w:tcPr>
            <w:tcW w:w="2970" w:type="dxa"/>
            <w:vAlign w:val="center"/>
          </w:tcPr>
          <w:p w14:paraId="7F32EDE7" w14:textId="45E4BABB"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reconstitution with water: 125 mg/5 mL; 250 mg/5 mL (anhydrous);</w:t>
            </w:r>
            <w:r w:rsidR="00C43F33">
              <w:rPr>
                <w:rFonts w:ascii="Times New Roman" w:hAnsi="Times New Roman" w:cs="Times New Roman"/>
                <w:szCs w:val="22"/>
              </w:rPr>
              <w:t xml:space="preserve"> </w:t>
            </w:r>
            <w:r w:rsidRPr="009B31D8">
              <w:rPr>
                <w:rFonts w:ascii="Times New Roman" w:hAnsi="Times New Roman" w:cs="Times New Roman"/>
                <w:szCs w:val="22"/>
              </w:rPr>
              <w:t>Solid oral dosage form: 250 mg (as monohydrate)</w:t>
            </w:r>
          </w:p>
        </w:tc>
        <w:tc>
          <w:tcPr>
            <w:tcW w:w="2070" w:type="dxa"/>
            <w:vAlign w:val="center"/>
          </w:tcPr>
          <w:p w14:paraId="5FDDB5E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500 mg 6 hourly</w:t>
            </w:r>
          </w:p>
        </w:tc>
        <w:tc>
          <w:tcPr>
            <w:tcW w:w="2425" w:type="dxa"/>
            <w:vAlign w:val="center"/>
          </w:tcPr>
          <w:p w14:paraId="5798F41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0DA3224F" w14:textId="77777777" w:rsidTr="00A57B3F">
        <w:tc>
          <w:tcPr>
            <w:tcW w:w="9350" w:type="dxa"/>
            <w:gridSpan w:val="4"/>
            <w:shd w:val="clear" w:color="auto" w:fill="D9D9D9" w:themeFill="background1" w:themeFillShade="D9"/>
          </w:tcPr>
          <w:p w14:paraId="08A06DD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drug allergy or medical contraindication </w:t>
            </w:r>
          </w:p>
        </w:tc>
      </w:tr>
      <w:tr w:rsidR="00BC7A79" w:rsidRPr="009B31D8" w14:paraId="19504502" w14:textId="77777777" w:rsidTr="00A57B3F">
        <w:tc>
          <w:tcPr>
            <w:tcW w:w="1885" w:type="dxa"/>
            <w:vAlign w:val="center"/>
          </w:tcPr>
          <w:p w14:paraId="4667E99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Clindamycin (PO)</w:t>
            </w:r>
          </w:p>
        </w:tc>
        <w:tc>
          <w:tcPr>
            <w:tcW w:w="2970" w:type="dxa"/>
            <w:vAlign w:val="center"/>
          </w:tcPr>
          <w:p w14:paraId="1B785AB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Capsule: 150 mg (as hydrochloride); Oral liquid: 75 mg/5 mL (as palmitate)</w:t>
            </w:r>
          </w:p>
        </w:tc>
        <w:tc>
          <w:tcPr>
            <w:tcW w:w="2070" w:type="dxa"/>
            <w:vAlign w:val="center"/>
          </w:tcPr>
          <w:p w14:paraId="733CB55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300 mg 8 hourly</w:t>
            </w:r>
          </w:p>
        </w:tc>
        <w:tc>
          <w:tcPr>
            <w:tcW w:w="2425" w:type="dxa"/>
            <w:vAlign w:val="center"/>
          </w:tcPr>
          <w:p w14:paraId="7B05671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01F92E73" w14:textId="77777777" w:rsidTr="00A57B3F">
        <w:tc>
          <w:tcPr>
            <w:tcW w:w="9350" w:type="dxa"/>
            <w:gridSpan w:val="4"/>
          </w:tcPr>
          <w:p w14:paraId="3774100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p>
          <w:p w14:paraId="7A96CBA1" w14:textId="77777777" w:rsidR="00BC7A79" w:rsidRPr="009B31D8" w:rsidRDefault="00BC7A79" w:rsidP="00DF2C8F">
            <w:pPr>
              <w:pStyle w:val="ListParagraph"/>
              <w:numPr>
                <w:ilvl w:val="0"/>
                <w:numId w:val="1"/>
              </w:numPr>
              <w:rPr>
                <w:szCs w:val="22"/>
              </w:rPr>
            </w:pPr>
            <w:r w:rsidRPr="009B31D8">
              <w:rPr>
                <w:szCs w:val="22"/>
              </w:rPr>
              <w:t xml:space="preserve">Withhold antibiotics for standard, uncomplicated abscess in an otherwise well person if the abscess can be incised and drained. </w:t>
            </w:r>
          </w:p>
          <w:p w14:paraId="060ED475" w14:textId="77777777" w:rsidR="00BC7A79" w:rsidRPr="009B31D8" w:rsidRDefault="00BC7A79" w:rsidP="00DF2C8F">
            <w:pPr>
              <w:pStyle w:val="ListParagraph"/>
              <w:numPr>
                <w:ilvl w:val="0"/>
                <w:numId w:val="1"/>
              </w:numPr>
              <w:rPr>
                <w:szCs w:val="22"/>
              </w:rPr>
            </w:pPr>
            <w:r w:rsidRPr="009B31D8">
              <w:rPr>
                <w:szCs w:val="22"/>
              </w:rPr>
              <w:t>If IV antibiotic therapy is clinically indicated, review patient progress at day 3 of treatment to consider switch from IV to oral therapy.</w:t>
            </w:r>
          </w:p>
        </w:tc>
      </w:tr>
      <w:tr w:rsidR="00BC7A79" w:rsidRPr="009B31D8" w14:paraId="16275B10" w14:textId="77777777" w:rsidTr="00A57B3F">
        <w:tc>
          <w:tcPr>
            <w:tcW w:w="9350" w:type="dxa"/>
            <w:gridSpan w:val="4"/>
          </w:tcPr>
          <w:p w14:paraId="4F77B01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3DAC4D89" w14:textId="77777777" w:rsidR="00BC7A79" w:rsidRPr="009B31D8" w:rsidRDefault="00BC7A79" w:rsidP="00DF2C8F">
            <w:pPr>
              <w:pStyle w:val="ListParagraph"/>
              <w:numPr>
                <w:ilvl w:val="0"/>
                <w:numId w:val="23"/>
              </w:numPr>
              <w:rPr>
                <w:szCs w:val="22"/>
              </w:rPr>
            </w:pPr>
            <w:r w:rsidRPr="009B31D8">
              <w:rPr>
                <w:szCs w:val="22"/>
              </w:rPr>
              <w:t xml:space="preserve">For patients with suspected animal bite, assess for rabies risk and consider administering a tetanus booster. </w:t>
            </w:r>
          </w:p>
        </w:tc>
      </w:tr>
    </w:tbl>
    <w:p w14:paraId="7EDD2390" w14:textId="77777777" w:rsidR="00BC7A79" w:rsidRPr="009B31D8" w:rsidRDefault="00BC7A79" w:rsidP="00BC7A79">
      <w:pPr>
        <w:spacing w:line="240" w:lineRule="auto"/>
        <w:rPr>
          <w:rFonts w:ascii="Times New Roman" w:hAnsi="Times New Roman" w:cs="Times New Roman"/>
          <w:sz w:val="22"/>
          <w:szCs w:val="22"/>
        </w:rPr>
      </w:pPr>
    </w:p>
    <w:p w14:paraId="04AA58B5" w14:textId="77777777" w:rsidR="00BC7A79" w:rsidRPr="009B31D8" w:rsidRDefault="00BC7A79" w:rsidP="00BC7A79">
      <w:pPr>
        <w:rPr>
          <w:rFonts w:ascii="Times New Roman" w:hAnsi="Times New Roman" w:cs="Times New Roman"/>
          <w:sz w:val="22"/>
          <w:szCs w:val="22"/>
        </w:rPr>
      </w:pPr>
      <w:r w:rsidRPr="009B31D8">
        <w:rPr>
          <w:rFonts w:ascii="Times New Roman" w:hAnsi="Times New Roman" w:cs="Times New Roman"/>
          <w:sz w:val="22"/>
          <w:szCs w:val="22"/>
        </w:rPr>
        <w:br w:type="page"/>
      </w:r>
    </w:p>
    <w:tbl>
      <w:tblPr>
        <w:tblStyle w:val="TableGrid"/>
        <w:tblW w:w="0" w:type="auto"/>
        <w:tblLook w:val="04A0" w:firstRow="1" w:lastRow="0" w:firstColumn="1" w:lastColumn="0" w:noHBand="0" w:noVBand="1"/>
      </w:tblPr>
      <w:tblGrid>
        <w:gridCol w:w="1843"/>
        <w:gridCol w:w="3102"/>
        <w:gridCol w:w="2070"/>
        <w:gridCol w:w="2335"/>
      </w:tblGrid>
      <w:tr w:rsidR="00BC7A79" w:rsidRPr="009B31D8" w14:paraId="7531F824" w14:textId="77777777" w:rsidTr="00A57B3F">
        <w:tc>
          <w:tcPr>
            <w:tcW w:w="9350" w:type="dxa"/>
            <w:gridSpan w:val="4"/>
            <w:shd w:val="clear" w:color="auto" w:fill="BFBFBF" w:themeFill="background1" w:themeFillShade="BF"/>
          </w:tcPr>
          <w:p w14:paraId="1619C1F1" w14:textId="77777777" w:rsidR="00BC7A79" w:rsidRPr="009B31D8" w:rsidRDefault="00BC7A79" w:rsidP="00A57B3F">
            <w:pPr>
              <w:pStyle w:val="Heading3"/>
              <w:outlineLvl w:val="2"/>
              <w:rPr>
                <w:rFonts w:ascii="Times New Roman" w:hAnsi="Times New Roman" w:cs="Times New Roman"/>
                <w:color w:val="auto"/>
                <w:szCs w:val="22"/>
              </w:rPr>
            </w:pPr>
            <w:bookmarkStart w:id="135" w:name="_Toc72995967"/>
            <w:bookmarkStart w:id="136" w:name="_Toc73693295"/>
            <w:r w:rsidRPr="009B31D8">
              <w:rPr>
                <w:rFonts w:ascii="Times New Roman" w:hAnsi="Times New Roman" w:cs="Times New Roman"/>
                <w:color w:val="auto"/>
                <w:szCs w:val="22"/>
              </w:rPr>
              <w:lastRenderedPageBreak/>
              <w:t>Acute Osteomyelitis &amp; Septic Arthritis</w:t>
            </w:r>
            <w:bookmarkEnd w:id="135"/>
            <w:bookmarkEnd w:id="136"/>
          </w:p>
        </w:tc>
      </w:tr>
      <w:tr w:rsidR="00BC7A79" w:rsidRPr="009B31D8" w14:paraId="181E72B0" w14:textId="77777777" w:rsidTr="00A57B3F">
        <w:tc>
          <w:tcPr>
            <w:tcW w:w="9350" w:type="dxa"/>
            <w:gridSpan w:val="4"/>
          </w:tcPr>
          <w:p w14:paraId="190962C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Acute osteomyelitis is a bone infection with symptoms lasting days or a few weeks, commonly caused by methicillin-susceptible or resistant </w:t>
            </w:r>
            <w:r w:rsidRPr="009B31D8">
              <w:rPr>
                <w:rFonts w:ascii="Times New Roman" w:hAnsi="Times New Roman" w:cs="Times New Roman"/>
                <w:i/>
                <w:iCs/>
                <w:szCs w:val="22"/>
              </w:rPr>
              <w:t xml:space="preserve">S. aureus. </w:t>
            </w:r>
            <w:r w:rsidRPr="009B31D8">
              <w:rPr>
                <w:rFonts w:ascii="Times New Roman" w:hAnsi="Times New Roman" w:cs="Times New Roman"/>
                <w:szCs w:val="22"/>
              </w:rPr>
              <w:t xml:space="preserve">Common etiologies of septic arthritis include </w:t>
            </w:r>
            <w:r w:rsidRPr="009B31D8">
              <w:rPr>
                <w:rFonts w:ascii="Times New Roman" w:hAnsi="Times New Roman" w:cs="Times New Roman"/>
                <w:i/>
                <w:iCs/>
                <w:szCs w:val="22"/>
              </w:rPr>
              <w:t xml:space="preserve">N. gonorrhea, S. aureus, </w:t>
            </w:r>
            <w:r w:rsidRPr="009B31D8">
              <w:rPr>
                <w:rFonts w:ascii="Times New Roman" w:hAnsi="Times New Roman" w:cs="Times New Roman"/>
                <w:i/>
                <w:szCs w:val="22"/>
              </w:rPr>
              <w:t>Streptococcus</w:t>
            </w:r>
            <w:r w:rsidRPr="009B31D8">
              <w:rPr>
                <w:rFonts w:ascii="Times New Roman" w:hAnsi="Times New Roman" w:cs="Times New Roman"/>
                <w:szCs w:val="22"/>
              </w:rPr>
              <w:t xml:space="preserve"> species, and Gram-negative bacilli. </w:t>
            </w:r>
          </w:p>
        </w:tc>
      </w:tr>
      <w:tr w:rsidR="00BC7A79" w:rsidRPr="009B31D8" w14:paraId="3E54701E" w14:textId="77777777" w:rsidTr="00A57B3F">
        <w:tc>
          <w:tcPr>
            <w:tcW w:w="9350" w:type="dxa"/>
            <w:gridSpan w:val="4"/>
            <w:shd w:val="clear" w:color="auto" w:fill="D9D9D9" w:themeFill="background1" w:themeFillShade="D9"/>
          </w:tcPr>
          <w:p w14:paraId="632284F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w:t>
            </w:r>
          </w:p>
        </w:tc>
      </w:tr>
      <w:tr w:rsidR="00BC7A79" w:rsidRPr="009B31D8" w14:paraId="0F593733" w14:textId="77777777" w:rsidTr="00A57B3F">
        <w:tc>
          <w:tcPr>
            <w:tcW w:w="1843" w:type="dxa"/>
            <w:vAlign w:val="center"/>
          </w:tcPr>
          <w:p w14:paraId="485E0E0F"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102" w:type="dxa"/>
            <w:vAlign w:val="center"/>
          </w:tcPr>
          <w:p w14:paraId="5B4E2326" w14:textId="31BB5014"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070" w:type="dxa"/>
            <w:vAlign w:val="center"/>
          </w:tcPr>
          <w:p w14:paraId="5FA75081"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335" w:type="dxa"/>
            <w:vAlign w:val="center"/>
          </w:tcPr>
          <w:p w14:paraId="30C84DB0"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6D0DBDAB" w14:textId="77777777" w:rsidTr="00A57B3F">
        <w:tc>
          <w:tcPr>
            <w:tcW w:w="9350" w:type="dxa"/>
            <w:gridSpan w:val="4"/>
            <w:shd w:val="clear" w:color="auto" w:fill="D9D9D9" w:themeFill="background1" w:themeFillShade="D9"/>
          </w:tcPr>
          <w:p w14:paraId="6CA7665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the empiric treatment of acute osteomyelitis or septic arthritis:</w:t>
            </w:r>
          </w:p>
        </w:tc>
      </w:tr>
      <w:tr w:rsidR="00BC7A79" w:rsidRPr="009B31D8" w14:paraId="355BAB23" w14:textId="77777777" w:rsidTr="00A57B3F">
        <w:tc>
          <w:tcPr>
            <w:tcW w:w="1843" w:type="dxa"/>
            <w:vAlign w:val="center"/>
          </w:tcPr>
          <w:p w14:paraId="43322D73"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Cloxacillin (IV)</w:t>
            </w:r>
          </w:p>
        </w:tc>
        <w:tc>
          <w:tcPr>
            <w:tcW w:w="3102" w:type="dxa"/>
            <w:vAlign w:val="center"/>
          </w:tcPr>
          <w:p w14:paraId="7706770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500 mg (as sodium salt) in vial.</w:t>
            </w:r>
          </w:p>
        </w:tc>
        <w:tc>
          <w:tcPr>
            <w:tcW w:w="2070" w:type="dxa"/>
            <w:vAlign w:val="center"/>
          </w:tcPr>
          <w:p w14:paraId="4E10669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6 hourly</w:t>
            </w:r>
          </w:p>
        </w:tc>
        <w:tc>
          <w:tcPr>
            <w:tcW w:w="2335" w:type="dxa"/>
            <w:vAlign w:val="center"/>
          </w:tcPr>
          <w:p w14:paraId="663C60D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 – 6 weeks</w:t>
            </w:r>
          </w:p>
        </w:tc>
      </w:tr>
      <w:tr w:rsidR="00BC7A79" w:rsidRPr="009B31D8" w14:paraId="48464B34" w14:textId="77777777" w:rsidTr="00A57B3F">
        <w:tc>
          <w:tcPr>
            <w:tcW w:w="9350" w:type="dxa"/>
            <w:gridSpan w:val="4"/>
            <w:shd w:val="clear" w:color="auto" w:fill="D9D9D9" w:themeFill="background1" w:themeFillShade="D9"/>
          </w:tcPr>
          <w:p w14:paraId="18C13CC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40475FED" w14:textId="77777777" w:rsidTr="00A57B3F">
        <w:tc>
          <w:tcPr>
            <w:tcW w:w="1843" w:type="dxa"/>
            <w:vAlign w:val="center"/>
          </w:tcPr>
          <w:p w14:paraId="4BBFF5B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w:t>
            </w:r>
          </w:p>
        </w:tc>
        <w:tc>
          <w:tcPr>
            <w:tcW w:w="3102" w:type="dxa"/>
            <w:vAlign w:val="center"/>
          </w:tcPr>
          <w:p w14:paraId="1E422F9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1 g (as sodium salt) in vial</w:t>
            </w:r>
          </w:p>
        </w:tc>
        <w:tc>
          <w:tcPr>
            <w:tcW w:w="2070" w:type="dxa"/>
            <w:vAlign w:val="center"/>
          </w:tcPr>
          <w:p w14:paraId="6C27AF7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daily</w:t>
            </w:r>
          </w:p>
        </w:tc>
        <w:tc>
          <w:tcPr>
            <w:tcW w:w="2335" w:type="dxa"/>
            <w:vMerge w:val="restart"/>
            <w:vAlign w:val="center"/>
          </w:tcPr>
          <w:p w14:paraId="4982F6E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 – 6 weeks</w:t>
            </w:r>
          </w:p>
        </w:tc>
      </w:tr>
      <w:tr w:rsidR="00BC7A79" w:rsidRPr="009B31D8" w14:paraId="70604128" w14:textId="77777777" w:rsidTr="00A57B3F">
        <w:tc>
          <w:tcPr>
            <w:tcW w:w="1843" w:type="dxa"/>
            <w:vAlign w:val="center"/>
          </w:tcPr>
          <w:p w14:paraId="0D37D6A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Cefotaxime (IV)</w:t>
            </w:r>
          </w:p>
        </w:tc>
        <w:tc>
          <w:tcPr>
            <w:tcW w:w="3102" w:type="dxa"/>
            <w:vAlign w:val="center"/>
          </w:tcPr>
          <w:p w14:paraId="32335A9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per vial (as sodium salt</w:t>
            </w:r>
          </w:p>
        </w:tc>
        <w:tc>
          <w:tcPr>
            <w:tcW w:w="2070" w:type="dxa"/>
            <w:vAlign w:val="center"/>
          </w:tcPr>
          <w:p w14:paraId="7726AE4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g 8 hourly</w:t>
            </w:r>
          </w:p>
        </w:tc>
        <w:tc>
          <w:tcPr>
            <w:tcW w:w="2335" w:type="dxa"/>
            <w:vMerge/>
          </w:tcPr>
          <w:p w14:paraId="21F93483"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3CA4201F" w14:textId="77777777" w:rsidTr="00A57B3F">
        <w:tc>
          <w:tcPr>
            <w:tcW w:w="1843" w:type="dxa"/>
            <w:vAlign w:val="center"/>
          </w:tcPr>
          <w:p w14:paraId="37B084E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Amoxicillin </w:t>
            </w:r>
            <w:proofErr w:type="gramStart"/>
            <w:r w:rsidRPr="009B31D8">
              <w:rPr>
                <w:rFonts w:ascii="Times New Roman" w:hAnsi="Times New Roman" w:cs="Times New Roman"/>
                <w:szCs w:val="22"/>
              </w:rPr>
              <w:t>+  clavulanic</w:t>
            </w:r>
            <w:proofErr w:type="gramEnd"/>
            <w:r w:rsidRPr="009B31D8">
              <w:rPr>
                <w:rFonts w:ascii="Times New Roman" w:hAnsi="Times New Roman" w:cs="Times New Roman"/>
                <w:szCs w:val="22"/>
              </w:rPr>
              <w:t xml:space="preserve"> acid (IV)</w:t>
            </w:r>
          </w:p>
        </w:tc>
        <w:tc>
          <w:tcPr>
            <w:tcW w:w="3102" w:type="dxa"/>
            <w:vAlign w:val="center"/>
          </w:tcPr>
          <w:p w14:paraId="09E6949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500 mg (as sodium) + 100 mg (as potassium salt); 1000 mg (as sodium) + 200 mg (as potassium salt) in vial</w:t>
            </w:r>
          </w:p>
        </w:tc>
        <w:tc>
          <w:tcPr>
            <w:tcW w:w="2070" w:type="dxa"/>
            <w:vAlign w:val="center"/>
          </w:tcPr>
          <w:p w14:paraId="6DDE3692" w14:textId="12B02648"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Amoxicillin component 8 hourly</w:t>
            </w:r>
          </w:p>
        </w:tc>
        <w:tc>
          <w:tcPr>
            <w:tcW w:w="2335" w:type="dxa"/>
            <w:vMerge/>
          </w:tcPr>
          <w:p w14:paraId="00E06C37" w14:textId="77777777" w:rsidR="00BC7A79" w:rsidRPr="009B31D8" w:rsidRDefault="00BC7A79" w:rsidP="00A57B3F">
            <w:pPr>
              <w:spacing w:line="240" w:lineRule="auto"/>
              <w:rPr>
                <w:rFonts w:ascii="Times New Roman" w:hAnsi="Times New Roman" w:cs="Times New Roman"/>
                <w:szCs w:val="22"/>
              </w:rPr>
            </w:pPr>
          </w:p>
        </w:tc>
      </w:tr>
      <w:tr w:rsidR="00BC7A79" w:rsidRPr="009B31D8" w14:paraId="2EA109AA" w14:textId="77777777" w:rsidTr="00A57B3F">
        <w:tc>
          <w:tcPr>
            <w:tcW w:w="9350" w:type="dxa"/>
            <w:gridSpan w:val="4"/>
            <w:shd w:val="clear" w:color="auto" w:fill="D9D9D9" w:themeFill="background1" w:themeFillShade="D9"/>
          </w:tcPr>
          <w:p w14:paraId="7F710A3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For the treatment of monoarticular septic arthritis with STD risk</w:t>
            </w:r>
          </w:p>
        </w:tc>
      </w:tr>
      <w:tr w:rsidR="00BC7A79" w:rsidRPr="009B31D8" w14:paraId="65B39728" w14:textId="77777777" w:rsidTr="00A57B3F">
        <w:tc>
          <w:tcPr>
            <w:tcW w:w="1843" w:type="dxa"/>
            <w:vAlign w:val="center"/>
          </w:tcPr>
          <w:p w14:paraId="72FC8F0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w:t>
            </w:r>
          </w:p>
        </w:tc>
        <w:tc>
          <w:tcPr>
            <w:tcW w:w="3102" w:type="dxa"/>
            <w:vAlign w:val="center"/>
          </w:tcPr>
          <w:p w14:paraId="5E0707C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Powder for injection: 250 mg; 1 g (as sodium salt) in vial</w:t>
            </w:r>
          </w:p>
        </w:tc>
        <w:tc>
          <w:tcPr>
            <w:tcW w:w="2070" w:type="dxa"/>
            <w:vAlign w:val="center"/>
          </w:tcPr>
          <w:p w14:paraId="4EC3602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daily</w:t>
            </w:r>
          </w:p>
        </w:tc>
        <w:tc>
          <w:tcPr>
            <w:tcW w:w="2335" w:type="dxa"/>
            <w:vAlign w:val="center"/>
          </w:tcPr>
          <w:p w14:paraId="384C646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weeks</w:t>
            </w:r>
          </w:p>
        </w:tc>
      </w:tr>
      <w:tr w:rsidR="00BC7A79" w:rsidRPr="009B31D8" w14:paraId="58D8DA27" w14:textId="77777777" w:rsidTr="00A57B3F">
        <w:tc>
          <w:tcPr>
            <w:tcW w:w="9350" w:type="dxa"/>
            <w:gridSpan w:val="4"/>
            <w:shd w:val="clear" w:color="auto" w:fill="D9D9D9" w:themeFill="background1" w:themeFillShade="D9"/>
          </w:tcPr>
          <w:p w14:paraId="35BAC30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In case of confirmed drug allergy or medical contraindication </w:t>
            </w:r>
          </w:p>
        </w:tc>
      </w:tr>
      <w:tr w:rsidR="00BC7A79" w:rsidRPr="009B31D8" w14:paraId="0DE76221" w14:textId="77777777" w:rsidTr="00A57B3F">
        <w:tc>
          <w:tcPr>
            <w:tcW w:w="1843" w:type="dxa"/>
            <w:vAlign w:val="center"/>
          </w:tcPr>
          <w:p w14:paraId="1235F89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Clindamycin (IV)</w:t>
            </w:r>
          </w:p>
        </w:tc>
        <w:tc>
          <w:tcPr>
            <w:tcW w:w="3102" w:type="dxa"/>
            <w:vAlign w:val="center"/>
          </w:tcPr>
          <w:p w14:paraId="089BCC61" w14:textId="3A434048"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Clindamycin- Injection: 150 mg (as phosphate)/mL;</w:t>
            </w:r>
            <w:r w:rsidR="00046DE2">
              <w:rPr>
                <w:rFonts w:ascii="Times New Roman" w:hAnsi="Times New Roman" w:cs="Times New Roman"/>
                <w:szCs w:val="22"/>
              </w:rPr>
              <w:t xml:space="preserve"> </w:t>
            </w:r>
            <w:r w:rsidRPr="009B31D8">
              <w:rPr>
                <w:rFonts w:ascii="Times New Roman" w:hAnsi="Times New Roman" w:cs="Times New Roman"/>
                <w:szCs w:val="22"/>
              </w:rPr>
              <w:t>Oral liquid: 75 mg/5 mL (as palmitate)</w:t>
            </w:r>
          </w:p>
        </w:tc>
        <w:tc>
          <w:tcPr>
            <w:tcW w:w="2070" w:type="dxa"/>
            <w:vAlign w:val="center"/>
          </w:tcPr>
          <w:p w14:paraId="5BFC6766"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600 mg 8 hourly</w:t>
            </w:r>
          </w:p>
        </w:tc>
        <w:tc>
          <w:tcPr>
            <w:tcW w:w="2335" w:type="dxa"/>
            <w:vAlign w:val="center"/>
          </w:tcPr>
          <w:p w14:paraId="7D179CC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weeks</w:t>
            </w:r>
          </w:p>
        </w:tc>
      </w:tr>
      <w:tr w:rsidR="00BC7A79" w:rsidRPr="009B31D8" w14:paraId="6FE2B5BE" w14:textId="77777777" w:rsidTr="00A57B3F">
        <w:tc>
          <w:tcPr>
            <w:tcW w:w="9350" w:type="dxa"/>
            <w:gridSpan w:val="4"/>
          </w:tcPr>
          <w:p w14:paraId="00AC56F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Principles of Stewardship:</w:t>
            </w:r>
            <w:r w:rsidRPr="009B31D8">
              <w:rPr>
                <w:rFonts w:ascii="Times New Roman" w:hAnsi="Times New Roman" w:cs="Times New Roman"/>
                <w:szCs w:val="22"/>
              </w:rPr>
              <w:tab/>
            </w:r>
          </w:p>
          <w:p w14:paraId="6E92214B" w14:textId="77777777" w:rsidR="00BC7A79" w:rsidRPr="009B31D8" w:rsidRDefault="00BC7A79" w:rsidP="00DF2C8F">
            <w:pPr>
              <w:pStyle w:val="ListParagraph"/>
              <w:numPr>
                <w:ilvl w:val="0"/>
                <w:numId w:val="20"/>
              </w:numPr>
              <w:rPr>
                <w:szCs w:val="22"/>
              </w:rPr>
            </w:pPr>
            <w:r w:rsidRPr="009B31D8">
              <w:rPr>
                <w:szCs w:val="22"/>
              </w:rPr>
              <w:t xml:space="preserve">Do not give empirical antibiotics for chronic bone and joint infections. Instead, conduct bone and tissue biopsies, and treat with directed therapy. </w:t>
            </w:r>
          </w:p>
          <w:p w14:paraId="77141DF9" w14:textId="77777777" w:rsidR="00BC7A79" w:rsidRPr="009B31D8" w:rsidRDefault="00BC7A79" w:rsidP="00DF2C8F">
            <w:pPr>
              <w:pStyle w:val="ListParagraph"/>
              <w:numPr>
                <w:ilvl w:val="0"/>
                <w:numId w:val="20"/>
              </w:numPr>
              <w:rPr>
                <w:szCs w:val="22"/>
              </w:rPr>
            </w:pPr>
            <w:r w:rsidRPr="009B31D8">
              <w:rPr>
                <w:szCs w:val="22"/>
              </w:rPr>
              <w:t xml:space="preserve">For septic arthritis, conduct a joint culture before administering antibiotic therapy and refer to an orthopedic surgeon for assessment. </w:t>
            </w:r>
          </w:p>
          <w:p w14:paraId="59CEDC35" w14:textId="77777777" w:rsidR="00BC7A79" w:rsidRPr="009B31D8" w:rsidRDefault="00BC7A79" w:rsidP="00DF2C8F">
            <w:pPr>
              <w:pStyle w:val="ListParagraph"/>
              <w:numPr>
                <w:ilvl w:val="0"/>
                <w:numId w:val="20"/>
              </w:numPr>
              <w:rPr>
                <w:szCs w:val="22"/>
              </w:rPr>
            </w:pPr>
            <w:r w:rsidRPr="009B31D8">
              <w:rPr>
                <w:szCs w:val="22"/>
              </w:rPr>
              <w:t xml:space="preserve">If patient cannot take oral antibiotics, start with IV antibiotics and switch to oral therapy as soon as patient is able to take antibiotics orally. </w:t>
            </w:r>
          </w:p>
        </w:tc>
      </w:tr>
      <w:tr w:rsidR="00BC7A79" w:rsidRPr="009B31D8" w14:paraId="720FEB6B" w14:textId="77777777" w:rsidTr="00A57B3F">
        <w:tc>
          <w:tcPr>
            <w:tcW w:w="9350" w:type="dxa"/>
            <w:gridSpan w:val="4"/>
          </w:tcPr>
          <w:p w14:paraId="676327B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61F794AF" w14:textId="77777777" w:rsidR="00BC7A79" w:rsidRPr="009B31D8" w:rsidRDefault="00BC7A79" w:rsidP="00DF2C8F">
            <w:pPr>
              <w:pStyle w:val="ListParagraph"/>
              <w:numPr>
                <w:ilvl w:val="0"/>
                <w:numId w:val="20"/>
              </w:numPr>
              <w:rPr>
                <w:szCs w:val="22"/>
              </w:rPr>
            </w:pPr>
            <w:r w:rsidRPr="009B31D8">
              <w:rPr>
                <w:szCs w:val="22"/>
              </w:rPr>
              <w:t>Adequate drainage of purulent joint fluid is needed in addition to antibiotic therapy for septic arthritis.</w:t>
            </w:r>
          </w:p>
        </w:tc>
      </w:tr>
    </w:tbl>
    <w:p w14:paraId="002CCE76" w14:textId="77777777" w:rsidR="00046DE2" w:rsidRDefault="00046DE2">
      <w:pPr>
        <w:spacing w:after="0" w:line="240" w:lineRule="auto"/>
        <w:rPr>
          <w:rFonts w:ascii="Times New Roman" w:eastAsiaTheme="majorEastAsia" w:hAnsi="Times New Roman" w:cs="Times New Roman"/>
          <w:sz w:val="22"/>
          <w:szCs w:val="22"/>
          <w:lang w:eastAsia="zh-CN"/>
        </w:rPr>
      </w:pPr>
      <w:bookmarkStart w:id="137" w:name="_Toc72995968"/>
      <w:r>
        <w:rPr>
          <w:rFonts w:ascii="Times New Roman" w:hAnsi="Times New Roman" w:cs="Times New Roman"/>
          <w:sz w:val="22"/>
          <w:szCs w:val="22"/>
        </w:rPr>
        <w:br w:type="page"/>
      </w:r>
    </w:p>
    <w:p w14:paraId="65BFC6AE" w14:textId="70A83602" w:rsidR="00BC7A79" w:rsidRPr="009B31D8" w:rsidRDefault="00BC7A79" w:rsidP="00BC7A79">
      <w:pPr>
        <w:pStyle w:val="Heading2"/>
        <w:rPr>
          <w:rFonts w:ascii="Times New Roman" w:hAnsi="Times New Roman" w:cs="Times New Roman"/>
          <w:color w:val="auto"/>
          <w:sz w:val="22"/>
          <w:szCs w:val="22"/>
        </w:rPr>
      </w:pPr>
      <w:bookmarkStart w:id="138" w:name="_Toc73693296"/>
      <w:r w:rsidRPr="009B31D8">
        <w:rPr>
          <w:rFonts w:ascii="Times New Roman" w:hAnsi="Times New Roman" w:cs="Times New Roman"/>
          <w:color w:val="auto"/>
          <w:sz w:val="22"/>
          <w:szCs w:val="22"/>
        </w:rPr>
        <w:lastRenderedPageBreak/>
        <w:t>Bloodstream</w:t>
      </w:r>
      <w:bookmarkEnd w:id="137"/>
      <w:bookmarkEnd w:id="138"/>
      <w:r w:rsidRPr="009B31D8">
        <w:rPr>
          <w:rFonts w:ascii="Times New Roman" w:hAnsi="Times New Roman" w:cs="Times New Roman"/>
          <w:color w:val="auto"/>
          <w:sz w:val="22"/>
          <w:szCs w:val="22"/>
        </w:rPr>
        <w:t xml:space="preserve"> </w:t>
      </w:r>
    </w:p>
    <w:p w14:paraId="0935DBA7" w14:textId="77777777" w:rsidR="00BC7A79" w:rsidRPr="009B31D8" w:rsidRDefault="00BC7A79" w:rsidP="00BC7A79">
      <w:pPr>
        <w:rPr>
          <w:rFonts w:ascii="Times New Roman" w:hAnsi="Times New Roman" w:cs="Times New Roman"/>
          <w:sz w:val="22"/>
          <w:szCs w:val="22"/>
          <w:lang w:eastAsia="zh-CN"/>
        </w:rPr>
      </w:pPr>
    </w:p>
    <w:tbl>
      <w:tblPr>
        <w:tblStyle w:val="TableGrid"/>
        <w:tblW w:w="0" w:type="auto"/>
        <w:tblLook w:val="04A0" w:firstRow="1" w:lastRow="0" w:firstColumn="1" w:lastColumn="0" w:noHBand="0" w:noVBand="1"/>
      </w:tblPr>
      <w:tblGrid>
        <w:gridCol w:w="1783"/>
        <w:gridCol w:w="3072"/>
        <w:gridCol w:w="2160"/>
        <w:gridCol w:w="2335"/>
      </w:tblGrid>
      <w:tr w:rsidR="00BC7A79" w:rsidRPr="009B31D8" w14:paraId="75BC7234" w14:textId="77777777" w:rsidTr="00A57B3F">
        <w:tc>
          <w:tcPr>
            <w:tcW w:w="9350" w:type="dxa"/>
            <w:gridSpan w:val="4"/>
            <w:shd w:val="clear" w:color="auto" w:fill="BFBFBF" w:themeFill="background1" w:themeFillShade="BF"/>
          </w:tcPr>
          <w:p w14:paraId="7238525B" w14:textId="77777777" w:rsidR="00BC7A79" w:rsidRPr="009B31D8" w:rsidRDefault="00BC7A79" w:rsidP="00A57B3F">
            <w:pPr>
              <w:pStyle w:val="Heading3"/>
              <w:outlineLvl w:val="2"/>
              <w:rPr>
                <w:rFonts w:ascii="Times New Roman" w:hAnsi="Times New Roman" w:cs="Times New Roman"/>
                <w:color w:val="auto"/>
                <w:szCs w:val="22"/>
              </w:rPr>
            </w:pPr>
            <w:bookmarkStart w:id="139" w:name="_Toc72995969"/>
            <w:bookmarkStart w:id="140" w:name="_Toc73693297"/>
            <w:r w:rsidRPr="009B31D8">
              <w:rPr>
                <w:rFonts w:ascii="Times New Roman" w:hAnsi="Times New Roman" w:cs="Times New Roman"/>
                <w:color w:val="auto"/>
                <w:szCs w:val="22"/>
              </w:rPr>
              <w:t>Sepsis (Septicemia) &amp; Septic Shock</w:t>
            </w:r>
            <w:bookmarkEnd w:id="139"/>
            <w:bookmarkEnd w:id="140"/>
          </w:p>
        </w:tc>
      </w:tr>
      <w:tr w:rsidR="00BC7A79" w:rsidRPr="009B31D8" w14:paraId="2597FA36" w14:textId="77777777" w:rsidTr="00A57B3F">
        <w:tc>
          <w:tcPr>
            <w:tcW w:w="9350" w:type="dxa"/>
            <w:gridSpan w:val="4"/>
          </w:tcPr>
          <w:p w14:paraId="59762C8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Clinical definition: Sepsis is life-threatening organ dysfunction caused by a dysregulated host response to infection. Septic shock is sepsis that requires vasopressor therapy to maintain blood pressure. </w:t>
            </w:r>
            <w:r w:rsidRPr="009B31D8">
              <w:rPr>
                <w:rFonts w:ascii="Times New Roman" w:hAnsi="Times New Roman" w:cs="Times New Roman"/>
                <w:b/>
                <w:bCs/>
                <w:szCs w:val="22"/>
              </w:rPr>
              <w:t>The choice of empiric antibiotic(s) will depend on the likely source of infection (see individual infections).</w:t>
            </w:r>
            <w:r w:rsidRPr="009B31D8">
              <w:rPr>
                <w:rFonts w:ascii="Times New Roman" w:hAnsi="Times New Roman" w:cs="Times New Roman"/>
                <w:szCs w:val="22"/>
              </w:rPr>
              <w:t xml:space="preserve"> The guidance given here, relates to sepsis/septic shock where no infection source is immediately identifiable.</w:t>
            </w:r>
          </w:p>
        </w:tc>
      </w:tr>
      <w:tr w:rsidR="00BC7A79" w:rsidRPr="009B31D8" w14:paraId="4809B7D8" w14:textId="77777777" w:rsidTr="00A57B3F">
        <w:tc>
          <w:tcPr>
            <w:tcW w:w="9350" w:type="dxa"/>
            <w:gridSpan w:val="4"/>
            <w:shd w:val="clear" w:color="auto" w:fill="D9D9D9" w:themeFill="background1" w:themeFillShade="D9"/>
          </w:tcPr>
          <w:p w14:paraId="5266AD0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 when no source is identified and/or is community-acquired with low risk of drug-resistant bacteria</w:t>
            </w:r>
          </w:p>
        </w:tc>
      </w:tr>
      <w:tr w:rsidR="00BC7A79" w:rsidRPr="009B31D8" w14:paraId="3D37C07D" w14:textId="77777777" w:rsidTr="00A57B3F">
        <w:tc>
          <w:tcPr>
            <w:tcW w:w="1783" w:type="dxa"/>
            <w:vAlign w:val="center"/>
          </w:tcPr>
          <w:p w14:paraId="37DEB76E"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072" w:type="dxa"/>
            <w:vAlign w:val="center"/>
          </w:tcPr>
          <w:p w14:paraId="762FC841" w14:textId="79FBCDE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p>
        </w:tc>
        <w:tc>
          <w:tcPr>
            <w:tcW w:w="2160" w:type="dxa"/>
            <w:vAlign w:val="center"/>
          </w:tcPr>
          <w:p w14:paraId="222268E4"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335" w:type="dxa"/>
            <w:vAlign w:val="center"/>
          </w:tcPr>
          <w:p w14:paraId="1D1EAF4C"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7092E2A0" w14:textId="77777777" w:rsidTr="00A57B3F">
        <w:tc>
          <w:tcPr>
            <w:tcW w:w="1783" w:type="dxa"/>
            <w:vMerge w:val="restart"/>
            <w:vAlign w:val="center"/>
          </w:tcPr>
          <w:p w14:paraId="1EE058F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17686AA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Ampicillin (IV) </w:t>
            </w:r>
          </w:p>
          <w:p w14:paraId="1BD08FF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OR </w:t>
            </w:r>
          </w:p>
          <w:p w14:paraId="071EF295"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Amoxicillin-clavulanic acid (IV)</w:t>
            </w:r>
          </w:p>
          <w:p w14:paraId="25B5B1D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4EF3E4B2"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(IV)</w:t>
            </w:r>
          </w:p>
        </w:tc>
        <w:tc>
          <w:tcPr>
            <w:tcW w:w="3072" w:type="dxa"/>
            <w:vAlign w:val="center"/>
          </w:tcPr>
          <w:p w14:paraId="7D99646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Ampicillin- Powder for injection: 500 mg; 1 g (as sodium salt) in vial</w:t>
            </w:r>
          </w:p>
        </w:tc>
        <w:tc>
          <w:tcPr>
            <w:tcW w:w="2160" w:type="dxa"/>
            <w:vAlign w:val="center"/>
          </w:tcPr>
          <w:p w14:paraId="00AD477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200 mg/kg 4 hourly</w:t>
            </w:r>
          </w:p>
        </w:tc>
        <w:tc>
          <w:tcPr>
            <w:tcW w:w="2335" w:type="dxa"/>
            <w:vAlign w:val="center"/>
          </w:tcPr>
          <w:p w14:paraId="129B72E1"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10 days</w:t>
            </w:r>
          </w:p>
        </w:tc>
      </w:tr>
      <w:tr w:rsidR="00BC7A79" w:rsidRPr="009B31D8" w14:paraId="2A2620B2" w14:textId="77777777" w:rsidTr="00A57B3F">
        <w:tc>
          <w:tcPr>
            <w:tcW w:w="1783" w:type="dxa"/>
            <w:vMerge/>
          </w:tcPr>
          <w:p w14:paraId="4E0D0501" w14:textId="77777777" w:rsidR="00BC7A79" w:rsidRPr="009B31D8" w:rsidRDefault="00BC7A79" w:rsidP="00A57B3F">
            <w:pPr>
              <w:spacing w:line="240" w:lineRule="auto"/>
              <w:rPr>
                <w:rFonts w:ascii="Times New Roman" w:hAnsi="Times New Roman" w:cs="Times New Roman"/>
                <w:szCs w:val="22"/>
              </w:rPr>
            </w:pPr>
          </w:p>
        </w:tc>
        <w:tc>
          <w:tcPr>
            <w:tcW w:w="3072" w:type="dxa"/>
            <w:vAlign w:val="center"/>
          </w:tcPr>
          <w:p w14:paraId="6485D6BF"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Amoxicillin-clavulanic acid- Powder for injection: 500 mg (as sodium) + 100 mg (as potassium salt); 1000 mg (as sodium) + 200 mg (as potassium salt) in vial</w:t>
            </w:r>
          </w:p>
        </w:tc>
        <w:tc>
          <w:tcPr>
            <w:tcW w:w="2160" w:type="dxa"/>
            <w:vAlign w:val="center"/>
          </w:tcPr>
          <w:p w14:paraId="7D8C3FF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 g amoxicillin component 8 hourly</w:t>
            </w:r>
          </w:p>
        </w:tc>
        <w:tc>
          <w:tcPr>
            <w:tcW w:w="2335" w:type="dxa"/>
            <w:vAlign w:val="center"/>
          </w:tcPr>
          <w:p w14:paraId="087FCE9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10 days</w:t>
            </w:r>
          </w:p>
        </w:tc>
      </w:tr>
      <w:tr w:rsidR="00BC7A79" w:rsidRPr="009B31D8" w14:paraId="690BE625" w14:textId="77777777" w:rsidTr="00A57B3F">
        <w:tc>
          <w:tcPr>
            <w:tcW w:w="1783" w:type="dxa"/>
            <w:vMerge/>
          </w:tcPr>
          <w:p w14:paraId="13C12755" w14:textId="77777777" w:rsidR="00BC7A79" w:rsidRPr="009B31D8" w:rsidRDefault="00BC7A79" w:rsidP="00A57B3F">
            <w:pPr>
              <w:spacing w:line="240" w:lineRule="auto"/>
              <w:rPr>
                <w:rFonts w:ascii="Times New Roman" w:hAnsi="Times New Roman" w:cs="Times New Roman"/>
                <w:szCs w:val="22"/>
              </w:rPr>
            </w:pPr>
          </w:p>
        </w:tc>
        <w:tc>
          <w:tcPr>
            <w:tcW w:w="3072" w:type="dxa"/>
            <w:vAlign w:val="center"/>
          </w:tcPr>
          <w:p w14:paraId="740E931C"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Injection: 10 mg; 40 mg (as sulfate)/ mL in 2- mL vial.</w:t>
            </w:r>
          </w:p>
        </w:tc>
        <w:tc>
          <w:tcPr>
            <w:tcW w:w="2160" w:type="dxa"/>
            <w:vAlign w:val="center"/>
          </w:tcPr>
          <w:p w14:paraId="6E2E91F4"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2 mg/kg 12 hourly</w:t>
            </w:r>
          </w:p>
        </w:tc>
        <w:tc>
          <w:tcPr>
            <w:tcW w:w="2335" w:type="dxa"/>
            <w:vAlign w:val="center"/>
          </w:tcPr>
          <w:p w14:paraId="0BA2365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0E284670" w14:textId="77777777" w:rsidTr="00A57B3F">
        <w:tc>
          <w:tcPr>
            <w:tcW w:w="9350" w:type="dxa"/>
            <w:gridSpan w:val="4"/>
            <w:shd w:val="clear" w:color="auto" w:fill="D9D9D9" w:themeFill="background1" w:themeFillShade="D9"/>
          </w:tcPr>
          <w:p w14:paraId="0889164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Alternative antibiotic choice(s)</w:t>
            </w:r>
          </w:p>
        </w:tc>
      </w:tr>
      <w:tr w:rsidR="00BC7A79" w:rsidRPr="009B31D8" w14:paraId="78EA9080" w14:textId="77777777" w:rsidTr="00046DE2">
        <w:trPr>
          <w:trHeight w:val="452"/>
        </w:trPr>
        <w:tc>
          <w:tcPr>
            <w:tcW w:w="1783" w:type="dxa"/>
            <w:vMerge w:val="restart"/>
          </w:tcPr>
          <w:p w14:paraId="3A22E35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 xml:space="preserve">Combination therapy </w:t>
            </w:r>
            <w:proofErr w:type="gramStart"/>
            <w:r w:rsidRPr="009B31D8">
              <w:rPr>
                <w:rFonts w:ascii="Times New Roman" w:hAnsi="Times New Roman" w:cs="Times New Roman"/>
                <w:szCs w:val="22"/>
              </w:rPr>
              <w:t>with;</w:t>
            </w:r>
            <w:proofErr w:type="gramEnd"/>
          </w:p>
          <w:p w14:paraId="166DC5C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Ceftriaxone (IV)</w:t>
            </w:r>
          </w:p>
          <w:p w14:paraId="121FD26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16EFB84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(IV)</w:t>
            </w:r>
          </w:p>
        </w:tc>
        <w:tc>
          <w:tcPr>
            <w:tcW w:w="3072" w:type="dxa"/>
          </w:tcPr>
          <w:p w14:paraId="057DE0DA" w14:textId="2E000929" w:rsidR="00BC7A79" w:rsidRPr="009B31D8" w:rsidRDefault="00046DE2" w:rsidP="00A57B3F">
            <w:pPr>
              <w:spacing w:line="240" w:lineRule="auto"/>
              <w:rPr>
                <w:rFonts w:ascii="Times New Roman" w:hAnsi="Times New Roman" w:cs="Times New Roman"/>
                <w:szCs w:val="22"/>
              </w:rPr>
            </w:pPr>
            <w:r>
              <w:rPr>
                <w:rFonts w:ascii="Times New Roman" w:hAnsi="Times New Roman" w:cs="Times New Roman"/>
                <w:szCs w:val="22"/>
              </w:rPr>
              <w:t xml:space="preserve">Ceftriaxone- </w:t>
            </w:r>
            <w:r w:rsidR="00BC7A79" w:rsidRPr="009B31D8">
              <w:rPr>
                <w:rFonts w:ascii="Times New Roman" w:hAnsi="Times New Roman" w:cs="Times New Roman"/>
                <w:szCs w:val="22"/>
              </w:rPr>
              <w:t>Powder for injection: 250 mg; 1 g (as sodium salt) in vial</w:t>
            </w:r>
          </w:p>
        </w:tc>
        <w:tc>
          <w:tcPr>
            <w:tcW w:w="2160" w:type="dxa"/>
            <w:vAlign w:val="center"/>
          </w:tcPr>
          <w:p w14:paraId="4927C93C" w14:textId="77777777" w:rsidR="00BC7A79" w:rsidRPr="009B31D8" w:rsidRDefault="00BC7A79" w:rsidP="00046DE2">
            <w:pPr>
              <w:spacing w:line="240" w:lineRule="auto"/>
              <w:rPr>
                <w:rFonts w:ascii="Times New Roman" w:hAnsi="Times New Roman" w:cs="Times New Roman"/>
                <w:szCs w:val="22"/>
              </w:rPr>
            </w:pPr>
            <w:r w:rsidRPr="009B31D8">
              <w:rPr>
                <w:rFonts w:ascii="Times New Roman" w:hAnsi="Times New Roman" w:cs="Times New Roman"/>
                <w:szCs w:val="22"/>
              </w:rPr>
              <w:t>2 g daily</w:t>
            </w:r>
          </w:p>
        </w:tc>
        <w:tc>
          <w:tcPr>
            <w:tcW w:w="2335" w:type="dxa"/>
            <w:vAlign w:val="center"/>
          </w:tcPr>
          <w:p w14:paraId="165FEBED" w14:textId="77777777" w:rsidR="00BC7A79" w:rsidRPr="009B31D8" w:rsidRDefault="00BC7A79" w:rsidP="00046DE2">
            <w:pPr>
              <w:spacing w:line="240" w:lineRule="auto"/>
              <w:rPr>
                <w:rFonts w:ascii="Times New Roman" w:hAnsi="Times New Roman" w:cs="Times New Roman"/>
                <w:szCs w:val="22"/>
              </w:rPr>
            </w:pPr>
            <w:r w:rsidRPr="009B31D8">
              <w:rPr>
                <w:rFonts w:ascii="Times New Roman" w:hAnsi="Times New Roman" w:cs="Times New Roman"/>
                <w:szCs w:val="22"/>
              </w:rPr>
              <w:t>10 days</w:t>
            </w:r>
          </w:p>
        </w:tc>
      </w:tr>
      <w:tr w:rsidR="00BC7A79" w:rsidRPr="009B31D8" w14:paraId="5AF873F3" w14:textId="77777777" w:rsidTr="00046DE2">
        <w:trPr>
          <w:trHeight w:val="349"/>
        </w:trPr>
        <w:tc>
          <w:tcPr>
            <w:tcW w:w="1783" w:type="dxa"/>
            <w:vMerge/>
          </w:tcPr>
          <w:p w14:paraId="59B6818C" w14:textId="77777777" w:rsidR="00BC7A79" w:rsidRPr="009B31D8" w:rsidRDefault="00BC7A79" w:rsidP="00A57B3F">
            <w:pPr>
              <w:spacing w:line="240" w:lineRule="auto"/>
              <w:rPr>
                <w:rFonts w:ascii="Times New Roman" w:hAnsi="Times New Roman" w:cs="Times New Roman"/>
                <w:szCs w:val="22"/>
              </w:rPr>
            </w:pPr>
          </w:p>
        </w:tc>
        <w:tc>
          <w:tcPr>
            <w:tcW w:w="3072" w:type="dxa"/>
            <w:vAlign w:val="center"/>
          </w:tcPr>
          <w:p w14:paraId="4994CC39"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Gentamicin- Injection: 10 mg; 40 mg (as sulfate)/mL in 2-mL vial.</w:t>
            </w:r>
          </w:p>
        </w:tc>
        <w:tc>
          <w:tcPr>
            <w:tcW w:w="2160" w:type="dxa"/>
            <w:vAlign w:val="center"/>
          </w:tcPr>
          <w:p w14:paraId="6C6B83EA" w14:textId="77777777" w:rsidR="00BC7A79" w:rsidRPr="009B31D8" w:rsidRDefault="00BC7A79" w:rsidP="00046DE2">
            <w:pPr>
              <w:spacing w:line="240" w:lineRule="auto"/>
              <w:rPr>
                <w:rFonts w:ascii="Times New Roman" w:hAnsi="Times New Roman" w:cs="Times New Roman"/>
                <w:szCs w:val="22"/>
              </w:rPr>
            </w:pPr>
            <w:r w:rsidRPr="009B31D8">
              <w:rPr>
                <w:rFonts w:ascii="Times New Roman" w:hAnsi="Times New Roman" w:cs="Times New Roman"/>
                <w:szCs w:val="22"/>
              </w:rPr>
              <w:t>2 mg/kg 12 hourly</w:t>
            </w:r>
          </w:p>
        </w:tc>
        <w:tc>
          <w:tcPr>
            <w:tcW w:w="2335" w:type="dxa"/>
            <w:vAlign w:val="center"/>
          </w:tcPr>
          <w:p w14:paraId="73B0A6B5" w14:textId="77777777" w:rsidR="00BC7A79" w:rsidRPr="009B31D8" w:rsidDel="006559BF" w:rsidRDefault="00BC7A79" w:rsidP="00046DE2">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74DFBA5C" w14:textId="77777777" w:rsidTr="00A57B3F">
        <w:tc>
          <w:tcPr>
            <w:tcW w:w="9350" w:type="dxa"/>
            <w:gridSpan w:val="4"/>
            <w:shd w:val="clear" w:color="auto" w:fill="D9D9D9" w:themeFill="background1" w:themeFillShade="D9"/>
          </w:tcPr>
          <w:p w14:paraId="08851769" w14:textId="71323C68"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Preferred antibiotic choice(s) when no source is identified and is hospital-acquired with high risk of drug-resistant bacteria</w:t>
            </w:r>
          </w:p>
        </w:tc>
      </w:tr>
      <w:tr w:rsidR="00BC7A79" w:rsidRPr="009B31D8" w14:paraId="2506E7B6" w14:textId="77777777" w:rsidTr="00A57B3F">
        <w:tc>
          <w:tcPr>
            <w:tcW w:w="1783" w:type="dxa"/>
            <w:vAlign w:val="center"/>
          </w:tcPr>
          <w:p w14:paraId="45FD437F"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Drug</w:t>
            </w:r>
          </w:p>
        </w:tc>
        <w:tc>
          <w:tcPr>
            <w:tcW w:w="3072" w:type="dxa"/>
            <w:vAlign w:val="center"/>
          </w:tcPr>
          <w:p w14:paraId="20134484"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Formulation</w:t>
            </w:r>
            <w:r w:rsidRPr="009B31D8">
              <w:rPr>
                <w:rFonts w:ascii="Times New Roman" w:hAnsi="Times New Roman" w:cs="Times New Roman"/>
                <w:szCs w:val="22"/>
                <w:vertAlign w:val="superscript"/>
              </w:rPr>
              <w:t>1</w:t>
            </w:r>
          </w:p>
        </w:tc>
        <w:tc>
          <w:tcPr>
            <w:tcW w:w="2160" w:type="dxa"/>
            <w:vAlign w:val="center"/>
          </w:tcPr>
          <w:p w14:paraId="1E384C94"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Dosage</w:t>
            </w:r>
          </w:p>
        </w:tc>
        <w:tc>
          <w:tcPr>
            <w:tcW w:w="2335" w:type="dxa"/>
            <w:vAlign w:val="center"/>
          </w:tcPr>
          <w:p w14:paraId="70DE8E53" w14:textId="77777777" w:rsidR="00BC7A79" w:rsidRPr="009B31D8" w:rsidRDefault="00BC7A79" w:rsidP="00A57B3F">
            <w:pPr>
              <w:spacing w:line="240" w:lineRule="auto"/>
              <w:jc w:val="center"/>
              <w:rPr>
                <w:rFonts w:ascii="Times New Roman" w:hAnsi="Times New Roman" w:cs="Times New Roman"/>
                <w:szCs w:val="22"/>
              </w:rPr>
            </w:pPr>
            <w:r w:rsidRPr="009B31D8">
              <w:rPr>
                <w:rFonts w:ascii="Times New Roman" w:hAnsi="Times New Roman" w:cs="Times New Roman"/>
                <w:szCs w:val="22"/>
              </w:rPr>
              <w:t>Duration</w:t>
            </w:r>
          </w:p>
        </w:tc>
      </w:tr>
      <w:tr w:rsidR="00BC7A79" w:rsidRPr="009B31D8" w14:paraId="2C586CC1" w14:textId="77777777" w:rsidTr="00A57B3F">
        <w:tc>
          <w:tcPr>
            <w:tcW w:w="1783" w:type="dxa"/>
            <w:vMerge w:val="restart"/>
            <w:vAlign w:val="center"/>
          </w:tcPr>
          <w:p w14:paraId="14F3F7C7"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Combination therapy with</w:t>
            </w:r>
          </w:p>
          <w:p w14:paraId="6E754BC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Piperacillin-tazobactam (IV)</w:t>
            </w:r>
          </w:p>
          <w:p w14:paraId="1F1FA68E"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PLUS</w:t>
            </w:r>
          </w:p>
          <w:p w14:paraId="2ADF87AA"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Amikacin (IV)</w:t>
            </w:r>
          </w:p>
        </w:tc>
        <w:tc>
          <w:tcPr>
            <w:tcW w:w="3072" w:type="dxa"/>
            <w:vAlign w:val="center"/>
          </w:tcPr>
          <w:p w14:paraId="5C6452D5" w14:textId="198A0D5C" w:rsidR="00BC7A79" w:rsidRPr="009B31D8" w:rsidRDefault="00046DE2" w:rsidP="00A57B3F">
            <w:pPr>
              <w:spacing w:line="240" w:lineRule="auto"/>
              <w:rPr>
                <w:rFonts w:ascii="Times New Roman" w:hAnsi="Times New Roman" w:cs="Times New Roman"/>
                <w:szCs w:val="22"/>
              </w:rPr>
            </w:pPr>
            <w:r>
              <w:rPr>
                <w:rFonts w:ascii="Times New Roman" w:hAnsi="Times New Roman" w:cs="Times New Roman"/>
                <w:szCs w:val="22"/>
              </w:rPr>
              <w:t>Pi</w:t>
            </w:r>
            <w:r w:rsidR="00BC7A79" w:rsidRPr="009B31D8">
              <w:rPr>
                <w:rFonts w:ascii="Times New Roman" w:hAnsi="Times New Roman" w:cs="Times New Roman"/>
                <w:szCs w:val="22"/>
              </w:rPr>
              <w:t>peracillin-tazobactam</w:t>
            </w:r>
            <w:r>
              <w:rPr>
                <w:rFonts w:ascii="Times New Roman" w:hAnsi="Times New Roman" w:cs="Times New Roman"/>
                <w:szCs w:val="22"/>
              </w:rPr>
              <w:t>-</w:t>
            </w:r>
            <w:r w:rsidR="00BC7A79" w:rsidRPr="009B31D8">
              <w:rPr>
                <w:rFonts w:ascii="Times New Roman" w:hAnsi="Times New Roman" w:cs="Times New Roman"/>
                <w:szCs w:val="22"/>
              </w:rPr>
              <w:t xml:space="preserve"> </w:t>
            </w:r>
            <w:r>
              <w:rPr>
                <w:rFonts w:ascii="Times New Roman" w:hAnsi="Times New Roman" w:cs="Times New Roman"/>
                <w:szCs w:val="22"/>
              </w:rPr>
              <w:t>P</w:t>
            </w:r>
            <w:r w:rsidR="00BC7A79" w:rsidRPr="009B31D8">
              <w:rPr>
                <w:rFonts w:ascii="Times New Roman" w:hAnsi="Times New Roman" w:cs="Times New Roman"/>
                <w:szCs w:val="22"/>
              </w:rPr>
              <w:t>owder for injection: 2 g (as sodium salt) + 250 mg (as sodium salt); 4 g (as sodium salt) + 500 mg (as sodium salt) in vial</w:t>
            </w:r>
          </w:p>
        </w:tc>
        <w:tc>
          <w:tcPr>
            <w:tcW w:w="2160" w:type="dxa"/>
            <w:vAlign w:val="center"/>
          </w:tcPr>
          <w:p w14:paraId="0FCA999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4.5 g 6 hourly</w:t>
            </w:r>
          </w:p>
        </w:tc>
        <w:tc>
          <w:tcPr>
            <w:tcW w:w="2335" w:type="dxa"/>
            <w:vAlign w:val="center"/>
          </w:tcPr>
          <w:p w14:paraId="6A71D72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10 days</w:t>
            </w:r>
          </w:p>
        </w:tc>
      </w:tr>
      <w:tr w:rsidR="00BC7A79" w:rsidRPr="009B31D8" w14:paraId="32336C64" w14:textId="77777777" w:rsidTr="00A57B3F">
        <w:tc>
          <w:tcPr>
            <w:tcW w:w="1783" w:type="dxa"/>
            <w:vMerge/>
          </w:tcPr>
          <w:p w14:paraId="575103AD" w14:textId="77777777" w:rsidR="00BC7A79" w:rsidRPr="009B31D8" w:rsidRDefault="00BC7A79" w:rsidP="00A57B3F">
            <w:pPr>
              <w:spacing w:line="240" w:lineRule="auto"/>
              <w:rPr>
                <w:rFonts w:ascii="Times New Roman" w:hAnsi="Times New Roman" w:cs="Times New Roman"/>
                <w:szCs w:val="22"/>
              </w:rPr>
            </w:pPr>
          </w:p>
        </w:tc>
        <w:tc>
          <w:tcPr>
            <w:tcW w:w="3072" w:type="dxa"/>
            <w:vAlign w:val="center"/>
          </w:tcPr>
          <w:p w14:paraId="5A06DC56" w14:textId="602F2F2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Amikacin - Injection: 250 mg (as sulfate)/mL in 2-mL vial</w:t>
            </w:r>
          </w:p>
        </w:tc>
        <w:tc>
          <w:tcPr>
            <w:tcW w:w="2160" w:type="dxa"/>
            <w:vAlign w:val="center"/>
          </w:tcPr>
          <w:p w14:paraId="543FBCF0"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15 mg/kg daily</w:t>
            </w:r>
          </w:p>
        </w:tc>
        <w:tc>
          <w:tcPr>
            <w:tcW w:w="2335" w:type="dxa"/>
            <w:vAlign w:val="center"/>
          </w:tcPr>
          <w:p w14:paraId="2C401A08"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5 days</w:t>
            </w:r>
          </w:p>
        </w:tc>
      </w:tr>
      <w:tr w:rsidR="00BC7A79" w:rsidRPr="009B31D8" w14:paraId="4F982BA7" w14:textId="77777777" w:rsidTr="00A57B3F">
        <w:tc>
          <w:tcPr>
            <w:tcW w:w="9350" w:type="dxa"/>
            <w:gridSpan w:val="4"/>
            <w:shd w:val="clear" w:color="auto" w:fill="D9D9D9" w:themeFill="background1" w:themeFillShade="D9"/>
          </w:tcPr>
          <w:p w14:paraId="79D1F6BD"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lastRenderedPageBreak/>
              <w:t>Principles of Stewardship:</w:t>
            </w:r>
          </w:p>
          <w:p w14:paraId="06F3BCA1" w14:textId="77777777" w:rsidR="00BC7A79" w:rsidRPr="009B31D8" w:rsidRDefault="00BC7A79" w:rsidP="00DF2C8F">
            <w:pPr>
              <w:pStyle w:val="ListParagraph"/>
              <w:numPr>
                <w:ilvl w:val="0"/>
                <w:numId w:val="20"/>
              </w:numPr>
              <w:rPr>
                <w:szCs w:val="22"/>
              </w:rPr>
            </w:pPr>
            <w:r w:rsidRPr="009B31D8">
              <w:rPr>
                <w:szCs w:val="22"/>
              </w:rPr>
              <w:t>If the primary source of sepsis is defined, amend treatment duration according to the suggested duration for individual infections.</w:t>
            </w:r>
          </w:p>
        </w:tc>
      </w:tr>
      <w:tr w:rsidR="00BC7A79" w:rsidRPr="009B31D8" w14:paraId="7CC605EA" w14:textId="77777777" w:rsidTr="00A57B3F">
        <w:tc>
          <w:tcPr>
            <w:tcW w:w="9350" w:type="dxa"/>
            <w:gridSpan w:val="4"/>
          </w:tcPr>
          <w:p w14:paraId="1BCF843B" w14:textId="77777777" w:rsidR="00BC7A79" w:rsidRPr="009B31D8" w:rsidRDefault="00BC7A79" w:rsidP="00A57B3F">
            <w:pPr>
              <w:spacing w:line="240" w:lineRule="auto"/>
              <w:rPr>
                <w:rFonts w:ascii="Times New Roman" w:hAnsi="Times New Roman" w:cs="Times New Roman"/>
                <w:szCs w:val="22"/>
              </w:rPr>
            </w:pPr>
            <w:r w:rsidRPr="009B31D8">
              <w:rPr>
                <w:rFonts w:ascii="Times New Roman" w:hAnsi="Times New Roman" w:cs="Times New Roman"/>
                <w:szCs w:val="22"/>
              </w:rPr>
              <w:t>Other Notes:</w:t>
            </w:r>
          </w:p>
          <w:p w14:paraId="031087C1" w14:textId="77777777" w:rsidR="00BC7A79" w:rsidRPr="009B31D8" w:rsidRDefault="00BC7A79" w:rsidP="00DF2C8F">
            <w:pPr>
              <w:pStyle w:val="ListParagraph"/>
              <w:numPr>
                <w:ilvl w:val="0"/>
                <w:numId w:val="19"/>
              </w:numPr>
              <w:rPr>
                <w:szCs w:val="22"/>
              </w:rPr>
            </w:pPr>
            <w:r w:rsidRPr="009B31D8">
              <w:rPr>
                <w:szCs w:val="22"/>
              </w:rPr>
              <w:t>Early administration of broad-spectrum antibiotics is critical in patients presenting with sepsis.</w:t>
            </w:r>
          </w:p>
          <w:p w14:paraId="2C34B30F" w14:textId="096BA896" w:rsidR="00BC7A79" w:rsidRPr="009B31D8" w:rsidRDefault="00BC7A79" w:rsidP="00DF2C8F">
            <w:pPr>
              <w:pStyle w:val="ListParagraph"/>
              <w:numPr>
                <w:ilvl w:val="0"/>
                <w:numId w:val="19"/>
              </w:numPr>
              <w:rPr>
                <w:szCs w:val="22"/>
              </w:rPr>
            </w:pPr>
            <w:r w:rsidRPr="009B31D8">
              <w:rPr>
                <w:szCs w:val="22"/>
              </w:rPr>
              <w:t xml:space="preserve">Amikacin has better coverage for </w:t>
            </w:r>
            <w:proofErr w:type="gramStart"/>
            <w:r w:rsidRPr="009B31D8">
              <w:rPr>
                <w:szCs w:val="22"/>
              </w:rPr>
              <w:t>extended-spectrum</w:t>
            </w:r>
            <w:proofErr w:type="gramEnd"/>
            <w:r w:rsidRPr="009B31D8">
              <w:rPr>
                <w:szCs w:val="22"/>
              </w:rPr>
              <w:t xml:space="preserve"> </w:t>
            </w:r>
            <w:proofErr w:type="spellStart"/>
            <w:r w:rsidRPr="009B31D8">
              <w:rPr>
                <w:szCs w:val="22"/>
              </w:rPr>
              <w:t>betalactamase</w:t>
            </w:r>
            <w:proofErr w:type="spellEnd"/>
            <w:r w:rsidRPr="009B31D8">
              <w:rPr>
                <w:szCs w:val="22"/>
              </w:rPr>
              <w:t xml:space="preserve"> than gentamicin.</w:t>
            </w:r>
          </w:p>
        </w:tc>
      </w:tr>
    </w:tbl>
    <w:p w14:paraId="53DDCD14" w14:textId="77777777" w:rsidR="00BC7A79" w:rsidRPr="009B31D8" w:rsidRDefault="00BC7A79" w:rsidP="00BC7A79">
      <w:pPr>
        <w:rPr>
          <w:rFonts w:ascii="Times New Roman" w:hAnsi="Times New Roman" w:cs="Times New Roman"/>
          <w:sz w:val="22"/>
          <w:szCs w:val="22"/>
        </w:rPr>
      </w:pPr>
    </w:p>
    <w:p w14:paraId="1E46646E" w14:textId="77777777" w:rsidR="00A76661" w:rsidRDefault="00A76661">
      <w:pPr>
        <w:spacing w:after="0" w:line="240" w:lineRule="auto"/>
        <w:rPr>
          <w:rFonts w:ascii="Times New Roman" w:eastAsiaTheme="majorEastAsia" w:hAnsi="Times New Roman" w:cs="Times New Roman"/>
          <w:b/>
          <w:bCs/>
          <w:i/>
          <w:iCs/>
          <w:sz w:val="22"/>
          <w:szCs w:val="22"/>
          <w:highlight w:val="yellow"/>
        </w:rPr>
      </w:pPr>
    </w:p>
    <w:p w14:paraId="6986F141" w14:textId="77777777" w:rsidR="00D172BC" w:rsidRPr="00220DBC" w:rsidRDefault="00D172BC" w:rsidP="00D172BC">
      <w:pPr>
        <w:rPr>
          <w:rFonts w:ascii="Times New Roman" w:hAnsi="Times New Roman" w:cs="Times New Roman"/>
        </w:rPr>
      </w:pPr>
    </w:p>
    <w:p w14:paraId="2A10EBCA" w14:textId="52DC81AF" w:rsidR="002F290A" w:rsidRPr="00000194" w:rsidRDefault="002F290A" w:rsidP="00000194">
      <w:pPr>
        <w:spacing w:after="0" w:line="240" w:lineRule="auto"/>
        <w:rPr>
          <w:rFonts w:ascii="Times New Roman" w:eastAsiaTheme="majorEastAsia" w:hAnsi="Times New Roman" w:cs="Times New Roman"/>
          <w:sz w:val="22"/>
          <w:szCs w:val="22"/>
        </w:rPr>
      </w:pPr>
    </w:p>
    <w:p w14:paraId="1A9A2ED5" w14:textId="77777777" w:rsidR="002F290A" w:rsidRPr="002F290A" w:rsidRDefault="002F290A" w:rsidP="003D7ADD">
      <w:pPr>
        <w:rPr>
          <w:rFonts w:ascii="Times New Roman" w:hAnsi="Times New Roman" w:cs="Times New Roman"/>
        </w:rPr>
      </w:pPr>
    </w:p>
    <w:p w14:paraId="200A391D" w14:textId="77777777" w:rsidR="003C1912" w:rsidRPr="00220DBC" w:rsidRDefault="003C1912" w:rsidP="002B3256">
      <w:pPr>
        <w:pStyle w:val="Heading2"/>
        <w:rPr>
          <w:rFonts w:ascii="Times New Roman" w:hAnsi="Times New Roman" w:cs="Times New Roman"/>
          <w:color w:val="auto"/>
          <w:sz w:val="24"/>
          <w:szCs w:val="24"/>
        </w:rPr>
      </w:pPr>
    </w:p>
    <w:p w14:paraId="4F421424" w14:textId="77777777" w:rsidR="002B3256" w:rsidRPr="00220DBC" w:rsidRDefault="002B3256" w:rsidP="002B3256">
      <w:pPr>
        <w:rPr>
          <w:rFonts w:ascii="Times New Roman" w:hAnsi="Times New Roman" w:cs="Times New Roman"/>
          <w:szCs w:val="24"/>
          <w:lang w:eastAsia="zh-CN"/>
        </w:rPr>
      </w:pPr>
    </w:p>
    <w:p w14:paraId="350B89D0" w14:textId="77777777" w:rsidR="002B3256" w:rsidRPr="00220DBC" w:rsidRDefault="002B3256" w:rsidP="002B3256">
      <w:pPr>
        <w:rPr>
          <w:rFonts w:ascii="Times New Roman" w:hAnsi="Times New Roman" w:cs="Times New Roman"/>
          <w:szCs w:val="24"/>
          <w:lang w:eastAsia="zh-CN"/>
        </w:rPr>
      </w:pPr>
    </w:p>
    <w:p w14:paraId="16B2B726" w14:textId="77777777" w:rsidR="002B3256" w:rsidRPr="00220DBC" w:rsidRDefault="002B3256" w:rsidP="002B3256">
      <w:pPr>
        <w:rPr>
          <w:rFonts w:ascii="Times New Roman" w:hAnsi="Times New Roman" w:cs="Times New Roman"/>
          <w:szCs w:val="24"/>
          <w:lang w:eastAsia="zh-CN"/>
        </w:rPr>
      </w:pPr>
    </w:p>
    <w:p w14:paraId="46C815F4" w14:textId="77777777" w:rsidR="00950880" w:rsidRPr="00220DBC" w:rsidRDefault="00950880">
      <w:pPr>
        <w:rPr>
          <w:rFonts w:ascii="Times New Roman" w:hAnsi="Times New Roman" w:cs="Times New Roman"/>
          <w:szCs w:val="24"/>
        </w:rPr>
      </w:pPr>
    </w:p>
    <w:sectPr w:rsidR="00950880" w:rsidRPr="00220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0DF7" w14:textId="77777777" w:rsidR="00E1499F" w:rsidRDefault="00E1499F" w:rsidP="00D27F49">
      <w:pPr>
        <w:spacing w:after="0" w:line="240" w:lineRule="auto"/>
      </w:pPr>
      <w:r>
        <w:separator/>
      </w:r>
    </w:p>
  </w:endnote>
  <w:endnote w:type="continuationSeparator" w:id="0">
    <w:p w14:paraId="69585C46" w14:textId="77777777" w:rsidR="00E1499F" w:rsidRDefault="00E1499F" w:rsidP="00D2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D8E9" w14:textId="77777777" w:rsidR="00E1499F" w:rsidRDefault="00E1499F" w:rsidP="00D27F49">
      <w:pPr>
        <w:spacing w:after="0" w:line="240" w:lineRule="auto"/>
      </w:pPr>
      <w:r>
        <w:separator/>
      </w:r>
    </w:p>
  </w:footnote>
  <w:footnote w:type="continuationSeparator" w:id="0">
    <w:p w14:paraId="4BB02D6F" w14:textId="77777777" w:rsidR="00E1499F" w:rsidRDefault="00E1499F" w:rsidP="00D27F49">
      <w:pPr>
        <w:spacing w:after="0" w:line="240" w:lineRule="auto"/>
      </w:pPr>
      <w:r>
        <w:continuationSeparator/>
      </w:r>
    </w:p>
  </w:footnote>
  <w:footnote w:id="1">
    <w:p w14:paraId="1AC4DDF7" w14:textId="38615093" w:rsidR="000946E6" w:rsidRPr="0017060F" w:rsidRDefault="000946E6">
      <w:pPr>
        <w:pStyle w:val="FootnoteText"/>
        <w:rPr>
          <w:rFonts w:ascii="Times New Roman" w:hAnsi="Times New Roman" w:cs="Times New Roman"/>
          <w:sz w:val="12"/>
          <w:szCs w:val="12"/>
        </w:rPr>
      </w:pPr>
      <w:r w:rsidRPr="0017060F">
        <w:rPr>
          <w:rStyle w:val="FootnoteReference"/>
          <w:rFonts w:ascii="Times New Roman" w:hAnsi="Times New Roman" w:cs="Times New Roman"/>
          <w:sz w:val="12"/>
          <w:szCs w:val="12"/>
        </w:rPr>
        <w:footnoteRef/>
      </w:r>
      <w:r w:rsidRPr="0017060F">
        <w:rPr>
          <w:rFonts w:ascii="Times New Roman" w:hAnsi="Times New Roman" w:cs="Times New Roman"/>
          <w:sz w:val="12"/>
          <w:szCs w:val="12"/>
        </w:rPr>
        <w:t xml:space="preserve"> Infectious Disease Society of America. Handbook for Clinical Practice Guidelines Development. 2018. Available from: </w:t>
      </w:r>
      <w:hyperlink r:id="rId1" w:history="1">
        <w:r w:rsidRPr="0017060F">
          <w:rPr>
            <w:rStyle w:val="Hyperlink"/>
            <w:rFonts w:ascii="Times New Roman" w:hAnsi="Times New Roman" w:cs="Times New Roman"/>
            <w:color w:val="auto"/>
            <w:sz w:val="12"/>
            <w:szCs w:val="12"/>
          </w:rPr>
          <w:t>https://www.idsociety.org/practice-guideline/clinical-practice-guidelines-development-training-and-resources/</w:t>
        </w:r>
      </w:hyperlink>
      <w:r w:rsidRPr="0017060F">
        <w:rPr>
          <w:rFonts w:ascii="Times New Roman" w:hAnsi="Times New Roman" w:cs="Times New Roman"/>
          <w:sz w:val="12"/>
          <w:szCs w:val="12"/>
        </w:rPr>
        <w:t xml:space="preserve"> </w:t>
      </w:r>
    </w:p>
  </w:footnote>
  <w:footnote w:id="2">
    <w:p w14:paraId="09022E69" w14:textId="50F646E9" w:rsidR="000946E6" w:rsidRDefault="000946E6">
      <w:pPr>
        <w:pStyle w:val="FootnoteText"/>
      </w:pPr>
      <w:r w:rsidRPr="0017060F">
        <w:rPr>
          <w:rStyle w:val="FootnoteReference"/>
          <w:rFonts w:ascii="Times New Roman" w:hAnsi="Times New Roman" w:cs="Times New Roman"/>
          <w:sz w:val="12"/>
          <w:szCs w:val="12"/>
        </w:rPr>
        <w:footnoteRef/>
      </w:r>
      <w:r w:rsidRPr="0017060F">
        <w:rPr>
          <w:rFonts w:ascii="Times New Roman" w:hAnsi="Times New Roman" w:cs="Times New Roman"/>
          <w:sz w:val="12"/>
          <w:szCs w:val="12"/>
        </w:rPr>
        <w:t xml:space="preserve"> World Health Organization. Handbook for Guideline Development, 2</w:t>
      </w:r>
      <w:r w:rsidRPr="0017060F">
        <w:rPr>
          <w:rFonts w:ascii="Times New Roman" w:hAnsi="Times New Roman" w:cs="Times New Roman"/>
          <w:sz w:val="12"/>
          <w:szCs w:val="12"/>
          <w:vertAlign w:val="superscript"/>
        </w:rPr>
        <w:t>nd</w:t>
      </w:r>
      <w:r w:rsidRPr="0017060F">
        <w:rPr>
          <w:rFonts w:ascii="Times New Roman" w:hAnsi="Times New Roman" w:cs="Times New Roman"/>
          <w:sz w:val="12"/>
          <w:szCs w:val="12"/>
        </w:rPr>
        <w:t xml:space="preserve"> Edition. 2014. Available from: </w:t>
      </w:r>
      <w:hyperlink r:id="rId2" w:history="1">
        <w:r w:rsidRPr="0017060F">
          <w:rPr>
            <w:rStyle w:val="Hyperlink"/>
            <w:rFonts w:ascii="Times New Roman" w:hAnsi="Times New Roman" w:cs="Times New Roman"/>
            <w:color w:val="auto"/>
            <w:sz w:val="12"/>
            <w:szCs w:val="12"/>
          </w:rPr>
          <w:t>https://apps.who.int/iris/handle/10665/145714</w:t>
        </w:r>
      </w:hyperlink>
      <w:r w:rsidRPr="0017060F">
        <w:rPr>
          <w:rFonts w:ascii="Times New Roman" w:hAnsi="Times New Roman" w:cs="Times New Roman"/>
          <w:sz w:val="12"/>
          <w:szCs w:val="12"/>
        </w:rPr>
        <w:t xml:space="preserve"> </w:t>
      </w:r>
    </w:p>
  </w:footnote>
  <w:footnote w:id="3">
    <w:p w14:paraId="3D185FC7" w14:textId="7FBBF074" w:rsidR="000946E6" w:rsidRPr="0017060F" w:rsidRDefault="000946E6" w:rsidP="0017060F">
      <w:pPr>
        <w:spacing w:line="240" w:lineRule="auto"/>
        <w:contextualSpacing/>
        <w:rPr>
          <w:rFonts w:ascii="Times New Roman" w:hAnsi="Times New Roman" w:cs="Times New Roman"/>
          <w:sz w:val="12"/>
          <w:szCs w:val="12"/>
        </w:rPr>
      </w:pPr>
      <w:r w:rsidRPr="0017060F">
        <w:rPr>
          <w:rStyle w:val="FootnoteReference"/>
          <w:rFonts w:ascii="Times New Roman" w:hAnsi="Times New Roman" w:cs="Times New Roman"/>
          <w:sz w:val="12"/>
          <w:szCs w:val="12"/>
        </w:rPr>
        <w:footnoteRef/>
      </w:r>
      <w:r w:rsidRPr="0017060F">
        <w:rPr>
          <w:rFonts w:ascii="Times New Roman" w:hAnsi="Times New Roman" w:cs="Times New Roman"/>
          <w:sz w:val="12"/>
          <w:szCs w:val="12"/>
        </w:rPr>
        <w:t xml:space="preserve"> World Health Organization Model List of Essential Medicines, 21</w:t>
      </w:r>
      <w:r w:rsidRPr="0017060F">
        <w:rPr>
          <w:rFonts w:ascii="Times New Roman" w:hAnsi="Times New Roman" w:cs="Times New Roman"/>
          <w:sz w:val="12"/>
          <w:szCs w:val="12"/>
          <w:vertAlign w:val="superscript"/>
        </w:rPr>
        <w:t>st</w:t>
      </w:r>
      <w:r w:rsidRPr="0017060F">
        <w:rPr>
          <w:rFonts w:ascii="Times New Roman" w:hAnsi="Times New Roman" w:cs="Times New Roman"/>
          <w:sz w:val="12"/>
          <w:szCs w:val="12"/>
        </w:rPr>
        <w:t xml:space="preserve"> List, 2019. Geneva: World Health Organization; 2019.Available from: </w:t>
      </w:r>
      <w:hyperlink r:id="rId3" w:history="1">
        <w:r w:rsidRPr="0017060F">
          <w:rPr>
            <w:rStyle w:val="Hyperlink"/>
            <w:rFonts w:ascii="Times New Roman" w:eastAsiaTheme="majorEastAsia" w:hAnsi="Times New Roman" w:cs="Times New Roman"/>
            <w:color w:val="auto"/>
            <w:sz w:val="12"/>
            <w:szCs w:val="12"/>
          </w:rPr>
          <w:t>https://apps.who.int/iris/bitstream/handle/10665/325771/WHO-MVP-EMP-IAU-2019.06-eng.pdf?ua=1</w:t>
        </w:r>
      </w:hyperlink>
    </w:p>
  </w:footnote>
  <w:footnote w:id="4">
    <w:p w14:paraId="25317D7F" w14:textId="20C9C42B" w:rsidR="000946E6" w:rsidRDefault="000946E6" w:rsidP="0017060F">
      <w:pPr>
        <w:pStyle w:val="FootnoteText"/>
        <w:contextualSpacing/>
      </w:pPr>
      <w:r w:rsidRPr="0017060F">
        <w:rPr>
          <w:rStyle w:val="FootnoteReference"/>
          <w:rFonts w:ascii="Times New Roman" w:hAnsi="Times New Roman" w:cs="Times New Roman"/>
          <w:sz w:val="12"/>
          <w:szCs w:val="12"/>
        </w:rPr>
        <w:footnoteRef/>
      </w:r>
      <w:r w:rsidRPr="0017060F">
        <w:rPr>
          <w:rFonts w:ascii="Times New Roman" w:hAnsi="Times New Roman" w:cs="Times New Roman"/>
          <w:sz w:val="12"/>
          <w:szCs w:val="12"/>
        </w:rPr>
        <w:t>World Health Organization Model List of Essential Medicines for Children, 7</w:t>
      </w:r>
      <w:r w:rsidRPr="0017060F">
        <w:rPr>
          <w:rFonts w:ascii="Times New Roman" w:hAnsi="Times New Roman" w:cs="Times New Roman"/>
          <w:sz w:val="12"/>
          <w:szCs w:val="12"/>
          <w:vertAlign w:val="superscript"/>
        </w:rPr>
        <w:t>th</w:t>
      </w:r>
      <w:r w:rsidRPr="0017060F">
        <w:rPr>
          <w:rFonts w:ascii="Times New Roman" w:hAnsi="Times New Roman" w:cs="Times New Roman"/>
          <w:sz w:val="12"/>
          <w:szCs w:val="12"/>
        </w:rPr>
        <w:t xml:space="preserve"> List, 2019. Geneva: World Health Organization; 2019. Available from: </w:t>
      </w:r>
      <w:hyperlink r:id="rId4" w:history="1">
        <w:r w:rsidRPr="0017060F">
          <w:rPr>
            <w:rStyle w:val="Hyperlink"/>
            <w:rFonts w:ascii="Times New Roman" w:hAnsi="Times New Roman" w:cs="Times New Roman"/>
            <w:color w:val="auto"/>
            <w:sz w:val="12"/>
            <w:szCs w:val="12"/>
          </w:rPr>
          <w:t>https://www.who.int/publications/i/item/WHOMVPEMPIAU201907</w:t>
        </w:r>
      </w:hyperlink>
      <w:r w:rsidRPr="0017060F">
        <w:t xml:space="preserve"> </w:t>
      </w:r>
    </w:p>
  </w:footnote>
  <w:footnote w:id="5">
    <w:p w14:paraId="74D2EF7C" w14:textId="22A9F88E" w:rsidR="000946E6" w:rsidRPr="00037D7F" w:rsidRDefault="000946E6" w:rsidP="00D27F49">
      <w:pPr>
        <w:pStyle w:val="FootnoteText"/>
        <w:contextualSpacing/>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Fonts w:ascii="Times New Roman" w:hAnsi="Times New Roman" w:cs="Times New Roman"/>
          <w:sz w:val="12"/>
          <w:szCs w:val="12"/>
        </w:rPr>
        <w:t xml:space="preserve"> Grijalva CG, Nuorti JP, Griffin MR. Antibiotic prescription rates for acute respiratory tract infections in US ambulatory settings. </w:t>
      </w:r>
      <w:r w:rsidRPr="00037D7F">
        <w:rPr>
          <w:rFonts w:ascii="Times New Roman" w:hAnsi="Times New Roman" w:cs="Times New Roman"/>
          <w:i/>
          <w:iCs/>
          <w:sz w:val="12"/>
          <w:szCs w:val="12"/>
        </w:rPr>
        <w:t>JAMA</w:t>
      </w:r>
      <w:r w:rsidRPr="00037D7F">
        <w:rPr>
          <w:rFonts w:ascii="Times New Roman" w:hAnsi="Times New Roman" w:cs="Times New Roman"/>
          <w:sz w:val="12"/>
          <w:szCs w:val="12"/>
        </w:rPr>
        <w:t xml:space="preserve">;.2009; 302(7):758-66. Doi: </w:t>
      </w:r>
      <w:r w:rsidRPr="00037D7F">
        <w:rPr>
          <w:rFonts w:ascii="Times New Roman" w:hAnsi="Times New Roman" w:cs="Times New Roman"/>
          <w:sz w:val="12"/>
          <w:szCs w:val="12"/>
          <w:shd w:val="clear" w:color="auto" w:fill="FFFFFF"/>
        </w:rPr>
        <w:t>10.1001/jama.2009.1163</w:t>
      </w:r>
    </w:p>
  </w:footnote>
  <w:footnote w:id="6">
    <w:p w14:paraId="10FF1D12" w14:textId="775F9CDF" w:rsidR="000946E6" w:rsidRPr="00037D7F" w:rsidRDefault="000946E6" w:rsidP="00D92F17">
      <w:pPr>
        <w:spacing w:after="0" w:line="240" w:lineRule="auto"/>
        <w:contextualSpacing/>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Fonts w:ascii="Times New Roman" w:hAnsi="Times New Roman" w:cs="Times New Roman"/>
          <w:sz w:val="12"/>
          <w:szCs w:val="12"/>
        </w:rPr>
        <w:t xml:space="preserve"> Milani R V., Wilt JK, Entwisle J, Hand J, Cazabon P, Bohan JG. Reducing inappropriate outpatient antibiotic prescribing: Normative comparison using unblinded provider reports. </w:t>
      </w:r>
      <w:r w:rsidRPr="00037D7F">
        <w:rPr>
          <w:rFonts w:ascii="Times New Roman" w:hAnsi="Times New Roman" w:cs="Times New Roman"/>
          <w:i/>
          <w:iCs/>
          <w:sz w:val="12"/>
          <w:szCs w:val="12"/>
        </w:rPr>
        <w:t>BMJ Open Quality</w:t>
      </w:r>
      <w:r w:rsidRPr="00037D7F">
        <w:rPr>
          <w:rFonts w:ascii="Times New Roman" w:hAnsi="Times New Roman" w:cs="Times New Roman"/>
          <w:sz w:val="12"/>
          <w:szCs w:val="12"/>
        </w:rPr>
        <w:t>. 2019; 8(1</w:t>
      </w:r>
      <w:proofErr w:type="gramStart"/>
      <w:r w:rsidRPr="00037D7F">
        <w:rPr>
          <w:rFonts w:ascii="Times New Roman" w:hAnsi="Times New Roman" w:cs="Times New Roman"/>
          <w:sz w:val="12"/>
          <w:szCs w:val="12"/>
        </w:rPr>
        <w:t>):e</w:t>
      </w:r>
      <w:proofErr w:type="gramEnd"/>
      <w:r w:rsidRPr="00037D7F">
        <w:rPr>
          <w:rFonts w:ascii="Times New Roman" w:hAnsi="Times New Roman" w:cs="Times New Roman"/>
          <w:sz w:val="12"/>
          <w:szCs w:val="12"/>
        </w:rPr>
        <w:t xml:space="preserve">000351. </w:t>
      </w:r>
      <w:r w:rsidRPr="00037D7F">
        <w:rPr>
          <w:rFonts w:ascii="Times New Roman" w:hAnsi="Times New Roman" w:cs="Times New Roman"/>
          <w:sz w:val="12"/>
          <w:szCs w:val="12"/>
          <w:shd w:val="clear" w:color="auto" w:fill="FFFFFF"/>
        </w:rPr>
        <w:t>Doi: 10.1136/bmjoq-2018-000351</w:t>
      </w:r>
    </w:p>
  </w:footnote>
  <w:footnote w:id="7">
    <w:p w14:paraId="304CAA5B" w14:textId="5351894C" w:rsidR="000946E6" w:rsidRPr="00037D7F" w:rsidRDefault="000946E6" w:rsidP="00D92F17">
      <w:pPr>
        <w:pStyle w:val="FootnoteText"/>
        <w:contextualSpacing/>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Style w:val="FootnoteReference"/>
          <w:rFonts w:ascii="Times New Roman" w:hAnsi="Times New Roman" w:cs="Times New Roman"/>
          <w:sz w:val="12"/>
          <w:szCs w:val="12"/>
        </w:rPr>
        <w:t xml:space="preserve"> </w:t>
      </w:r>
      <w:r w:rsidRPr="00037D7F">
        <w:rPr>
          <w:rFonts w:ascii="Times New Roman" w:hAnsi="Times New Roman" w:cs="Times New Roman"/>
          <w:sz w:val="12"/>
          <w:szCs w:val="12"/>
        </w:rPr>
        <w:t>Fleming-Dutra KE, Hersh AL, Shapiro DJ, Bartoces M, Enns EA, File TM, Finkelstein JA, Gerber JS, Hyun DY, Linder JA, Lynfield R. Prevalence of inappropriate antibiotic prescriptions among US ambulatory care visits, 2010-2011. Jama. 2016 May 3;315(17):1864-73.</w:t>
      </w:r>
    </w:p>
  </w:footnote>
  <w:footnote w:id="8">
    <w:p w14:paraId="095C211D" w14:textId="2E3F2BA8" w:rsidR="000946E6" w:rsidRPr="00037D7F" w:rsidRDefault="000946E6" w:rsidP="00D92F17">
      <w:pPr>
        <w:spacing w:after="0" w:line="240" w:lineRule="auto"/>
        <w:contextualSpacing/>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Fonts w:ascii="Times New Roman" w:hAnsi="Times New Roman" w:cs="Times New Roman"/>
          <w:sz w:val="12"/>
          <w:szCs w:val="12"/>
        </w:rPr>
        <w:t xml:space="preserve"> Versporten A, Zarb P, Caniaux I, Gros MF, Drapier N, Miller M, et al. Antibiotic </w:t>
      </w:r>
      <w:proofErr w:type="gramStart"/>
      <w:r w:rsidRPr="00037D7F">
        <w:rPr>
          <w:rFonts w:ascii="Times New Roman" w:hAnsi="Times New Roman" w:cs="Times New Roman"/>
          <w:sz w:val="12"/>
          <w:szCs w:val="12"/>
        </w:rPr>
        <w:t>consumption</w:t>
      </w:r>
      <w:proofErr w:type="gramEnd"/>
      <w:r w:rsidRPr="00037D7F">
        <w:rPr>
          <w:rFonts w:ascii="Times New Roman" w:hAnsi="Times New Roman" w:cs="Times New Roman"/>
          <w:sz w:val="12"/>
          <w:szCs w:val="12"/>
        </w:rPr>
        <w:t xml:space="preserve"> and resistance in adult hospital inpatients in 53 countries: Results of an internet-based global point prevalence survey. </w:t>
      </w:r>
      <w:r w:rsidRPr="00037D7F">
        <w:rPr>
          <w:rFonts w:ascii="Times New Roman" w:hAnsi="Times New Roman" w:cs="Times New Roman"/>
          <w:i/>
          <w:iCs/>
          <w:sz w:val="12"/>
          <w:szCs w:val="12"/>
        </w:rPr>
        <w:t>The Lancet Global Health</w:t>
      </w:r>
      <w:r w:rsidRPr="00037D7F">
        <w:rPr>
          <w:rFonts w:ascii="Times New Roman" w:hAnsi="Times New Roman" w:cs="Times New Roman"/>
          <w:sz w:val="12"/>
          <w:szCs w:val="12"/>
        </w:rPr>
        <w:t>. 2018; 6(6</w:t>
      </w:r>
      <w:proofErr w:type="gramStart"/>
      <w:r w:rsidRPr="00037D7F">
        <w:rPr>
          <w:rFonts w:ascii="Times New Roman" w:hAnsi="Times New Roman" w:cs="Times New Roman"/>
          <w:sz w:val="12"/>
          <w:szCs w:val="12"/>
        </w:rPr>
        <w:t>):e</w:t>
      </w:r>
      <w:proofErr w:type="gramEnd"/>
      <w:r w:rsidRPr="00037D7F">
        <w:rPr>
          <w:rFonts w:ascii="Times New Roman" w:hAnsi="Times New Roman" w:cs="Times New Roman"/>
          <w:sz w:val="12"/>
          <w:szCs w:val="12"/>
        </w:rPr>
        <w:t xml:space="preserve">619-629. Doi: </w:t>
      </w:r>
      <w:hyperlink r:id="rId5" w:history="1">
        <w:r w:rsidRPr="00037D7F">
          <w:rPr>
            <w:rStyle w:val="Hyperlink"/>
            <w:rFonts w:ascii="Times New Roman" w:eastAsiaTheme="majorEastAsia" w:hAnsi="Times New Roman" w:cs="Times New Roman"/>
            <w:color w:val="auto"/>
            <w:sz w:val="12"/>
            <w:szCs w:val="12"/>
          </w:rPr>
          <w:t>https://doi.org/10.1016/S2214-109X(18)30186-4</w:t>
        </w:r>
      </w:hyperlink>
      <w:r w:rsidRPr="00037D7F">
        <w:rPr>
          <w:rFonts w:ascii="Times New Roman" w:hAnsi="Times New Roman" w:cs="Times New Roman"/>
          <w:sz w:val="12"/>
          <w:szCs w:val="12"/>
        </w:rPr>
        <w:t xml:space="preserve">. </w:t>
      </w:r>
    </w:p>
  </w:footnote>
  <w:footnote w:id="9">
    <w:p w14:paraId="29F544E4" w14:textId="71B61C3F" w:rsidR="00037D7F" w:rsidRPr="00037D7F" w:rsidRDefault="00037D7F">
      <w:pPr>
        <w:pStyle w:val="FootnoteText"/>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Fonts w:ascii="Times New Roman" w:hAnsi="Times New Roman" w:cs="Times New Roman"/>
          <w:sz w:val="12"/>
          <w:szCs w:val="12"/>
        </w:rPr>
        <w:t xml:space="preserve"> World Health Organization. </w:t>
      </w:r>
      <w:proofErr w:type="spellStart"/>
      <w:r w:rsidRPr="00037D7F">
        <w:rPr>
          <w:rFonts w:ascii="Times New Roman" w:hAnsi="Times New Roman" w:cs="Times New Roman"/>
          <w:sz w:val="12"/>
          <w:szCs w:val="12"/>
        </w:rPr>
        <w:t>AWaRe</w:t>
      </w:r>
      <w:proofErr w:type="spellEnd"/>
      <w:r w:rsidRPr="00037D7F">
        <w:rPr>
          <w:rFonts w:ascii="Times New Roman" w:hAnsi="Times New Roman" w:cs="Times New Roman"/>
          <w:sz w:val="12"/>
          <w:szCs w:val="12"/>
        </w:rPr>
        <w:t>. Available from: https://adoptaware.org/</w:t>
      </w:r>
    </w:p>
  </w:footnote>
  <w:footnote w:id="10">
    <w:p w14:paraId="22DE529F" w14:textId="0F629526" w:rsidR="000946E6" w:rsidRPr="00037D7F" w:rsidRDefault="000946E6" w:rsidP="00D27F49">
      <w:pPr>
        <w:spacing w:line="240" w:lineRule="auto"/>
        <w:contextualSpacing/>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Fonts w:ascii="Times New Roman" w:hAnsi="Times New Roman" w:cs="Times New Roman"/>
          <w:sz w:val="12"/>
          <w:szCs w:val="12"/>
        </w:rPr>
        <w:t xml:space="preserve"> Fernández González F, Detrés J, Torrellas P, Balleste CR. Comparison of the appropriate use of antibiotics based on clinical guidelines between physicians in-training versus practicing physicians. </w:t>
      </w:r>
      <w:r w:rsidRPr="00037D7F">
        <w:rPr>
          <w:rFonts w:ascii="Times New Roman" w:hAnsi="Times New Roman" w:cs="Times New Roman"/>
          <w:i/>
          <w:iCs/>
          <w:sz w:val="12"/>
          <w:szCs w:val="12"/>
        </w:rPr>
        <w:t>Boletin de la Asociacion Medica de PuetroRico</w:t>
      </w:r>
      <w:r w:rsidRPr="00037D7F">
        <w:rPr>
          <w:rFonts w:ascii="Times New Roman" w:hAnsi="Times New Roman" w:cs="Times New Roman"/>
          <w:sz w:val="12"/>
          <w:szCs w:val="12"/>
        </w:rPr>
        <w:t>. 2013; 105(3):21-24.</w:t>
      </w:r>
    </w:p>
  </w:footnote>
  <w:footnote w:id="11">
    <w:p w14:paraId="14DB3111" w14:textId="77777777" w:rsidR="000946E6" w:rsidRPr="00037D7F" w:rsidRDefault="000946E6" w:rsidP="00D27F49">
      <w:pPr>
        <w:spacing w:line="240" w:lineRule="auto"/>
        <w:contextualSpacing/>
        <w:rPr>
          <w:rFonts w:ascii="Times New Roman" w:hAnsi="Times New Roman" w:cs="Times New Roman"/>
          <w:sz w:val="12"/>
          <w:szCs w:val="12"/>
        </w:rPr>
      </w:pPr>
      <w:r w:rsidRPr="00037D7F">
        <w:rPr>
          <w:rStyle w:val="FootnoteReference"/>
          <w:rFonts w:ascii="Times New Roman" w:hAnsi="Times New Roman" w:cs="Times New Roman"/>
          <w:sz w:val="12"/>
          <w:szCs w:val="12"/>
        </w:rPr>
        <w:footnoteRef/>
      </w:r>
      <w:r w:rsidRPr="00037D7F">
        <w:rPr>
          <w:rFonts w:ascii="Times New Roman" w:hAnsi="Times New Roman" w:cs="Times New Roman"/>
          <w:sz w:val="12"/>
          <w:szCs w:val="12"/>
        </w:rPr>
        <w:t xml:space="preserve"> de With K, Allerberger F, Amann S, Apfalter P, Brodt HR, Eckmanns T, et al. Strategies to enhance rational use of antibiotics in hospital: a guideline by the German Society for Infectious Diseases. </w:t>
      </w:r>
      <w:r w:rsidRPr="00037D7F">
        <w:rPr>
          <w:rFonts w:ascii="Times New Roman" w:hAnsi="Times New Roman" w:cs="Times New Roman"/>
          <w:i/>
          <w:iCs/>
          <w:sz w:val="12"/>
          <w:szCs w:val="12"/>
        </w:rPr>
        <w:t>Infection</w:t>
      </w:r>
      <w:r w:rsidRPr="00037D7F">
        <w:rPr>
          <w:rFonts w:ascii="Times New Roman" w:hAnsi="Times New Roman" w:cs="Times New Roman"/>
          <w:sz w:val="12"/>
          <w:szCs w:val="12"/>
        </w:rPr>
        <w:t xml:space="preserve">. 2016; 44(3): 395-439. Doi: </w:t>
      </w:r>
      <w:r w:rsidRPr="00037D7F">
        <w:rPr>
          <w:rFonts w:ascii="Times New Roman" w:hAnsi="Times New Roman" w:cs="Times New Roman"/>
          <w:sz w:val="12"/>
          <w:szCs w:val="12"/>
          <w:shd w:val="clear" w:color="auto" w:fill="FFFFFF"/>
        </w:rPr>
        <w:t>10.1007/s15010-016-0885-z.</w:t>
      </w:r>
    </w:p>
    <w:p w14:paraId="6B78B6EC" w14:textId="37F60BD4" w:rsidR="000946E6" w:rsidRDefault="000946E6">
      <w:pPr>
        <w:pStyle w:val="FootnoteText"/>
      </w:pPr>
    </w:p>
  </w:footnote>
  <w:footnote w:id="12">
    <w:p w14:paraId="11B1D874" w14:textId="275E74BC" w:rsidR="00000194" w:rsidRPr="00000194" w:rsidRDefault="00000194" w:rsidP="00000194">
      <w:pPr>
        <w:spacing w:line="240" w:lineRule="auto"/>
        <w:contextualSpacing/>
        <w:rPr>
          <w:rFonts w:ascii="Times New Roman" w:hAnsi="Times New Roman" w:cs="Times New Roman"/>
          <w:sz w:val="12"/>
          <w:szCs w:val="12"/>
        </w:rPr>
      </w:pPr>
      <w:r w:rsidRPr="00000194">
        <w:rPr>
          <w:rStyle w:val="FootnoteReference"/>
          <w:rFonts w:ascii="Times New Roman" w:hAnsi="Times New Roman" w:cs="Times New Roman"/>
          <w:sz w:val="12"/>
          <w:szCs w:val="12"/>
        </w:rPr>
        <w:footnoteRef/>
      </w:r>
      <w:r w:rsidRPr="00000194">
        <w:rPr>
          <w:rFonts w:ascii="Times New Roman" w:hAnsi="Times New Roman" w:cs="Times New Roman"/>
          <w:sz w:val="12"/>
          <w:szCs w:val="12"/>
        </w:rPr>
        <w:t xml:space="preserve"> World Health Organization Model List of Essential Medicines, 21</w:t>
      </w:r>
      <w:r w:rsidRPr="00000194">
        <w:rPr>
          <w:rFonts w:ascii="Times New Roman" w:hAnsi="Times New Roman" w:cs="Times New Roman"/>
          <w:sz w:val="12"/>
          <w:szCs w:val="12"/>
          <w:vertAlign w:val="superscript"/>
        </w:rPr>
        <w:t>st</w:t>
      </w:r>
      <w:r w:rsidRPr="00000194">
        <w:rPr>
          <w:rFonts w:ascii="Times New Roman" w:hAnsi="Times New Roman" w:cs="Times New Roman"/>
          <w:sz w:val="12"/>
          <w:szCs w:val="12"/>
        </w:rPr>
        <w:t xml:space="preserve"> List, 2019. Geneva: World Health Organization; 2019.Available from: </w:t>
      </w:r>
      <w:hyperlink r:id="rId6" w:history="1">
        <w:r w:rsidRPr="00000194">
          <w:rPr>
            <w:rStyle w:val="Hyperlink"/>
            <w:rFonts w:ascii="Times New Roman" w:eastAsiaTheme="majorEastAsia" w:hAnsi="Times New Roman" w:cs="Times New Roman"/>
            <w:color w:val="auto"/>
            <w:sz w:val="12"/>
            <w:szCs w:val="12"/>
          </w:rPr>
          <w:t>https://apps.who.int/iris/bitstream/handle/10665/325771/WHO-MVP-EMP-IAU-2019.06-eng.pdf?ua=1</w:t>
        </w:r>
      </w:hyperlink>
    </w:p>
  </w:footnote>
  <w:footnote w:id="13">
    <w:p w14:paraId="1A810F10" w14:textId="6DB1227E" w:rsidR="00000194" w:rsidRDefault="00000194">
      <w:pPr>
        <w:pStyle w:val="FootnoteText"/>
      </w:pPr>
      <w:r w:rsidRPr="00000194">
        <w:rPr>
          <w:rStyle w:val="FootnoteReference"/>
          <w:rFonts w:ascii="Times New Roman" w:hAnsi="Times New Roman" w:cs="Times New Roman"/>
          <w:sz w:val="12"/>
          <w:szCs w:val="12"/>
        </w:rPr>
        <w:footnoteRef/>
      </w:r>
      <w:r w:rsidRPr="00000194">
        <w:rPr>
          <w:rFonts w:ascii="Times New Roman" w:hAnsi="Times New Roman" w:cs="Times New Roman"/>
          <w:sz w:val="12"/>
          <w:szCs w:val="12"/>
        </w:rPr>
        <w:t xml:space="preserve"> World Health Organization Model List of Essential Medicines for Children, 7</w:t>
      </w:r>
      <w:r w:rsidRPr="00000194">
        <w:rPr>
          <w:rFonts w:ascii="Times New Roman" w:hAnsi="Times New Roman" w:cs="Times New Roman"/>
          <w:sz w:val="12"/>
          <w:szCs w:val="12"/>
          <w:vertAlign w:val="superscript"/>
        </w:rPr>
        <w:t>th</w:t>
      </w:r>
      <w:r w:rsidRPr="00000194">
        <w:rPr>
          <w:rFonts w:ascii="Times New Roman" w:hAnsi="Times New Roman" w:cs="Times New Roman"/>
          <w:sz w:val="12"/>
          <w:szCs w:val="12"/>
        </w:rPr>
        <w:t xml:space="preserve"> List, 2019. Geneva: World Health Organization; 2019. Available from: </w:t>
      </w:r>
      <w:hyperlink r:id="rId7" w:history="1">
        <w:r w:rsidRPr="00000194">
          <w:rPr>
            <w:rStyle w:val="Hyperlink"/>
            <w:rFonts w:ascii="Times New Roman" w:hAnsi="Times New Roman" w:cs="Times New Roman"/>
            <w:color w:val="auto"/>
            <w:sz w:val="12"/>
            <w:szCs w:val="12"/>
          </w:rPr>
          <w:t>https://www.who.int/publications/i/item/WHOMVPEMPIAU201907</w:t>
        </w:r>
      </w:hyperlink>
    </w:p>
  </w:footnote>
  <w:footnote w:id="14">
    <w:p w14:paraId="7AB2F548" w14:textId="680D0DA5" w:rsidR="001275F8" w:rsidRPr="001275F8" w:rsidRDefault="001275F8">
      <w:pPr>
        <w:pStyle w:val="FootnoteText"/>
        <w:rPr>
          <w:rFonts w:ascii="Times New Roman" w:hAnsi="Times New Roman" w:cs="Times New Roman"/>
          <w:sz w:val="22"/>
          <w:szCs w:val="22"/>
        </w:rPr>
      </w:pPr>
      <w:r w:rsidRPr="001275F8">
        <w:rPr>
          <w:rStyle w:val="FootnoteReference"/>
          <w:rFonts w:ascii="Times New Roman" w:hAnsi="Times New Roman" w:cs="Times New Roman"/>
          <w:sz w:val="22"/>
          <w:szCs w:val="22"/>
        </w:rPr>
        <w:footnoteRef/>
      </w:r>
      <w:r w:rsidRPr="001275F8">
        <w:rPr>
          <w:rFonts w:ascii="Times New Roman" w:hAnsi="Times New Roman" w:cs="Times New Roman"/>
          <w:sz w:val="22"/>
          <w:szCs w:val="22"/>
        </w:rPr>
        <w:t xml:space="preserve"> Neonatal Guidelines and Drug Doses Fifth Edition. Cape Town Neonatal Consultancy Ltd. Available from: </w:t>
      </w:r>
      <w:hyperlink r:id="rId8" w:history="1">
        <w:r w:rsidRPr="001275F8">
          <w:rPr>
            <w:rStyle w:val="Hyperlink"/>
            <w:rFonts w:ascii="Times New Roman" w:hAnsi="Times New Roman" w:cs="Times New Roman"/>
            <w:sz w:val="22"/>
            <w:szCs w:val="22"/>
          </w:rPr>
          <w:t>https://play.google.com/store/apps/details?id=com.neonatalguide</w:t>
        </w:r>
      </w:hyperlink>
    </w:p>
  </w:footnote>
  <w:footnote w:id="15">
    <w:p w14:paraId="12E695D7" w14:textId="237FB769" w:rsidR="00000194" w:rsidRPr="00000194" w:rsidRDefault="00000194">
      <w:pPr>
        <w:pStyle w:val="FootnoteText"/>
        <w:rPr>
          <w:rFonts w:ascii="Times New Roman" w:hAnsi="Times New Roman" w:cs="Times New Roman"/>
          <w:sz w:val="12"/>
          <w:szCs w:val="12"/>
        </w:rPr>
      </w:pPr>
      <w:r w:rsidRPr="00000194">
        <w:rPr>
          <w:rStyle w:val="FootnoteReference"/>
          <w:rFonts w:ascii="Times New Roman" w:hAnsi="Times New Roman" w:cs="Times New Roman"/>
          <w:sz w:val="12"/>
          <w:szCs w:val="12"/>
        </w:rPr>
        <w:footnoteRef/>
      </w:r>
      <w:r w:rsidRPr="00000194">
        <w:rPr>
          <w:rFonts w:ascii="Times New Roman" w:hAnsi="Times New Roman" w:cs="Times New Roman"/>
          <w:sz w:val="12"/>
          <w:szCs w:val="12"/>
        </w:rPr>
        <w:t xml:space="preserve"> Medscape. Drugs and Diseases. Retrieved 27 Jan 2021. Retrieved from: </w:t>
      </w:r>
      <w:proofErr w:type="gramStart"/>
      <w:r w:rsidRPr="00000194">
        <w:rPr>
          <w:rFonts w:ascii="Times New Roman" w:hAnsi="Times New Roman" w:cs="Times New Roman"/>
          <w:sz w:val="12"/>
          <w:szCs w:val="12"/>
        </w:rPr>
        <w:t>https://reference.medscape.com/</w:t>
      </w:r>
      <w:proofErr w:type="gramEnd"/>
    </w:p>
  </w:footnote>
  <w:footnote w:id="16">
    <w:p w14:paraId="784D05DE" w14:textId="0AB7352A" w:rsidR="00C43F33" w:rsidRPr="00C43F33" w:rsidRDefault="00C43F33">
      <w:pPr>
        <w:pStyle w:val="FootnoteText"/>
        <w:rPr>
          <w:rFonts w:ascii="Times New Roman" w:hAnsi="Times New Roman" w:cs="Times New Roman"/>
          <w:sz w:val="12"/>
          <w:szCs w:val="12"/>
        </w:rPr>
      </w:pPr>
      <w:r w:rsidRPr="00C43F33">
        <w:rPr>
          <w:rStyle w:val="FootnoteReference"/>
          <w:rFonts w:ascii="Times New Roman" w:hAnsi="Times New Roman" w:cs="Times New Roman"/>
          <w:sz w:val="12"/>
          <w:szCs w:val="12"/>
        </w:rPr>
        <w:footnoteRef/>
      </w:r>
      <w:r w:rsidRPr="00C43F33">
        <w:rPr>
          <w:rFonts w:ascii="Times New Roman" w:hAnsi="Times New Roman" w:cs="Times New Roman"/>
          <w:sz w:val="12"/>
          <w:szCs w:val="12"/>
        </w:rPr>
        <w:t xml:space="preserve"> Casey, J. R., </w:t>
      </w:r>
      <w:proofErr w:type="spellStart"/>
      <w:r w:rsidRPr="00C43F33">
        <w:rPr>
          <w:rFonts w:ascii="Times New Roman" w:hAnsi="Times New Roman" w:cs="Times New Roman"/>
          <w:sz w:val="12"/>
          <w:szCs w:val="12"/>
        </w:rPr>
        <w:t>Pichichero</w:t>
      </w:r>
      <w:proofErr w:type="spellEnd"/>
      <w:r w:rsidRPr="00C43F33">
        <w:rPr>
          <w:rFonts w:ascii="Times New Roman" w:hAnsi="Times New Roman" w:cs="Times New Roman"/>
          <w:sz w:val="12"/>
          <w:szCs w:val="12"/>
        </w:rPr>
        <w:t xml:space="preserve">, M.E. (2005). </w:t>
      </w:r>
      <w:proofErr w:type="spellStart"/>
      <w:r w:rsidRPr="00C43F33">
        <w:rPr>
          <w:rFonts w:ascii="Times New Roman" w:hAnsi="Times New Roman" w:cs="Times New Roman"/>
          <w:sz w:val="12"/>
          <w:szCs w:val="12"/>
        </w:rPr>
        <w:t>Metaanalysis</w:t>
      </w:r>
      <w:proofErr w:type="spellEnd"/>
      <w:r w:rsidRPr="00C43F33">
        <w:rPr>
          <w:rFonts w:ascii="Times New Roman" w:hAnsi="Times New Roman" w:cs="Times New Roman"/>
          <w:sz w:val="12"/>
          <w:szCs w:val="12"/>
        </w:rPr>
        <w:t xml:space="preserve"> of Short Course Antibiotic Treatment for Group A Streptococcal Tonsillopharyngitis. The Pediatric Infectious Disease Journal; 24(10): 909-917.</w:t>
      </w:r>
    </w:p>
  </w:footnote>
  <w:footnote w:id="17">
    <w:p w14:paraId="73146EA0" w14:textId="6F7B89AA" w:rsidR="00C43F33" w:rsidRPr="00C43F33" w:rsidRDefault="00C43F33">
      <w:pPr>
        <w:pStyle w:val="FootnoteText"/>
        <w:rPr>
          <w:rFonts w:ascii="Times New Roman" w:hAnsi="Times New Roman" w:cs="Times New Roman"/>
          <w:sz w:val="12"/>
          <w:szCs w:val="12"/>
        </w:rPr>
      </w:pPr>
      <w:r w:rsidRPr="00C43F33">
        <w:rPr>
          <w:rStyle w:val="FootnoteReference"/>
          <w:rFonts w:ascii="Times New Roman" w:hAnsi="Times New Roman" w:cs="Times New Roman"/>
          <w:sz w:val="12"/>
          <w:szCs w:val="12"/>
        </w:rPr>
        <w:footnoteRef/>
      </w:r>
      <w:r w:rsidRPr="00C43F33">
        <w:rPr>
          <w:rFonts w:ascii="Times New Roman" w:hAnsi="Times New Roman" w:cs="Times New Roman"/>
          <w:sz w:val="12"/>
          <w:szCs w:val="12"/>
        </w:rPr>
        <w:t xml:space="preserve"> Jones, B.E., Jones, J.J., </w:t>
      </w:r>
      <w:proofErr w:type="spellStart"/>
      <w:r w:rsidRPr="00C43F33">
        <w:rPr>
          <w:rFonts w:ascii="Times New Roman" w:hAnsi="Times New Roman" w:cs="Times New Roman"/>
          <w:sz w:val="12"/>
          <w:szCs w:val="12"/>
        </w:rPr>
        <w:t>Bewick</w:t>
      </w:r>
      <w:proofErr w:type="spellEnd"/>
      <w:r w:rsidRPr="00C43F33">
        <w:rPr>
          <w:rFonts w:ascii="Times New Roman" w:hAnsi="Times New Roman" w:cs="Times New Roman"/>
          <w:sz w:val="12"/>
          <w:szCs w:val="12"/>
        </w:rPr>
        <w:t xml:space="preserve">, T., Lim, W.S., </w:t>
      </w:r>
      <w:proofErr w:type="spellStart"/>
      <w:r w:rsidRPr="00C43F33">
        <w:rPr>
          <w:rFonts w:ascii="Times New Roman" w:hAnsi="Times New Roman" w:cs="Times New Roman"/>
          <w:sz w:val="12"/>
          <w:szCs w:val="12"/>
        </w:rPr>
        <w:t>Aronsky</w:t>
      </w:r>
      <w:proofErr w:type="spellEnd"/>
      <w:r w:rsidRPr="00C43F33">
        <w:rPr>
          <w:rFonts w:ascii="Times New Roman" w:hAnsi="Times New Roman" w:cs="Times New Roman"/>
          <w:sz w:val="12"/>
          <w:szCs w:val="12"/>
        </w:rPr>
        <w:t>, D., Brown, S.M., Boersma, W.G., et al. (2011). CURB-65 Pneumonia Severity Assessment Adapted for Electronic Decision Support. CHEST; 140(1):150-63.</w:t>
      </w:r>
    </w:p>
  </w:footnote>
  <w:footnote w:id="18">
    <w:p w14:paraId="5E42DD0B" w14:textId="4B48725E" w:rsidR="00C43F33" w:rsidRPr="00C43F33" w:rsidRDefault="00C43F33">
      <w:pPr>
        <w:pStyle w:val="FootnoteText"/>
        <w:rPr>
          <w:rFonts w:ascii="Times New Roman" w:hAnsi="Times New Roman" w:cs="Times New Roman"/>
          <w:sz w:val="12"/>
          <w:szCs w:val="12"/>
        </w:rPr>
      </w:pPr>
      <w:r w:rsidRPr="00C43F33">
        <w:rPr>
          <w:rStyle w:val="FootnoteReference"/>
          <w:rFonts w:ascii="Times New Roman" w:hAnsi="Times New Roman" w:cs="Times New Roman"/>
          <w:sz w:val="12"/>
          <w:szCs w:val="12"/>
        </w:rPr>
        <w:footnoteRef/>
      </w:r>
      <w:r w:rsidRPr="00C43F33">
        <w:rPr>
          <w:rFonts w:ascii="Times New Roman" w:hAnsi="Times New Roman" w:cs="Times New Roman"/>
          <w:sz w:val="12"/>
          <w:szCs w:val="12"/>
        </w:rPr>
        <w:t xml:space="preserve"> Sawyer, R. G., Claridge, J. A., </w:t>
      </w:r>
      <w:proofErr w:type="spellStart"/>
      <w:r w:rsidRPr="00C43F33">
        <w:rPr>
          <w:rFonts w:ascii="Times New Roman" w:hAnsi="Times New Roman" w:cs="Times New Roman"/>
          <w:sz w:val="12"/>
          <w:szCs w:val="12"/>
        </w:rPr>
        <w:t>Nathens</w:t>
      </w:r>
      <w:proofErr w:type="spellEnd"/>
      <w:r w:rsidRPr="00C43F33">
        <w:rPr>
          <w:rFonts w:ascii="Times New Roman" w:hAnsi="Times New Roman" w:cs="Times New Roman"/>
          <w:sz w:val="12"/>
          <w:szCs w:val="12"/>
        </w:rPr>
        <w:t xml:space="preserve">, A. B., </w:t>
      </w:r>
      <w:proofErr w:type="spellStart"/>
      <w:r w:rsidRPr="00C43F33">
        <w:rPr>
          <w:rFonts w:ascii="Times New Roman" w:hAnsi="Times New Roman" w:cs="Times New Roman"/>
          <w:sz w:val="12"/>
          <w:szCs w:val="12"/>
        </w:rPr>
        <w:t>Rotstein</w:t>
      </w:r>
      <w:proofErr w:type="spellEnd"/>
      <w:r w:rsidRPr="00C43F33">
        <w:rPr>
          <w:rFonts w:ascii="Times New Roman" w:hAnsi="Times New Roman" w:cs="Times New Roman"/>
          <w:sz w:val="12"/>
          <w:szCs w:val="12"/>
        </w:rPr>
        <w:t>, O. D., Duane, T. M., Evans, H.L., et al. (2015). Trial of Short-Course Antimicrobial Therapy for Intraabdominal Infection. The New England Journal of Medicine. 372: 1996-2005.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3D"/>
    <w:multiLevelType w:val="hybridMultilevel"/>
    <w:tmpl w:val="775EB7F0"/>
    <w:lvl w:ilvl="0" w:tplc="069E235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F344C"/>
    <w:multiLevelType w:val="hybridMultilevel"/>
    <w:tmpl w:val="29389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16A3"/>
    <w:multiLevelType w:val="hybridMultilevel"/>
    <w:tmpl w:val="5AD63596"/>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B86"/>
    <w:multiLevelType w:val="hybridMultilevel"/>
    <w:tmpl w:val="9D08B29A"/>
    <w:lvl w:ilvl="0" w:tplc="069E2356">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923CA"/>
    <w:multiLevelType w:val="hybridMultilevel"/>
    <w:tmpl w:val="F9886008"/>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A5D520E"/>
    <w:multiLevelType w:val="hybridMultilevel"/>
    <w:tmpl w:val="51F48934"/>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AA1034F"/>
    <w:multiLevelType w:val="hybridMultilevel"/>
    <w:tmpl w:val="7AEE86B8"/>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DDA1CA2"/>
    <w:multiLevelType w:val="hybridMultilevel"/>
    <w:tmpl w:val="BF3CEC9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F119FD"/>
    <w:multiLevelType w:val="hybridMultilevel"/>
    <w:tmpl w:val="4A96F55A"/>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3447A"/>
    <w:multiLevelType w:val="hybridMultilevel"/>
    <w:tmpl w:val="92A09B76"/>
    <w:lvl w:ilvl="0" w:tplc="069E23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762FE"/>
    <w:multiLevelType w:val="hybridMultilevel"/>
    <w:tmpl w:val="27F40F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37A5450"/>
    <w:multiLevelType w:val="hybridMultilevel"/>
    <w:tmpl w:val="F332719E"/>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45E0E8E"/>
    <w:multiLevelType w:val="hybridMultilevel"/>
    <w:tmpl w:val="CD8045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2959CF"/>
    <w:multiLevelType w:val="hybridMultilevel"/>
    <w:tmpl w:val="4F909590"/>
    <w:lvl w:ilvl="0" w:tplc="10863642">
      <w:start w:val="1"/>
      <w:numFmt w:val="bullet"/>
      <w:lvlText w:val=""/>
      <w:lvlJc w:val="left"/>
      <w:pPr>
        <w:ind w:left="720" w:hanging="360"/>
      </w:pPr>
      <w:rPr>
        <w:rFonts w:ascii="Symbol" w:hAnsi="Symbol" w:hint="default"/>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6B8372A"/>
    <w:multiLevelType w:val="hybridMultilevel"/>
    <w:tmpl w:val="2DD6CF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8257ADF"/>
    <w:multiLevelType w:val="hybridMultilevel"/>
    <w:tmpl w:val="285CA84A"/>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9157335"/>
    <w:multiLevelType w:val="hybridMultilevel"/>
    <w:tmpl w:val="0F849D7E"/>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9243EF1"/>
    <w:multiLevelType w:val="hybridMultilevel"/>
    <w:tmpl w:val="D1624DA8"/>
    <w:lvl w:ilvl="0" w:tplc="1086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AF857E4"/>
    <w:multiLevelType w:val="hybridMultilevel"/>
    <w:tmpl w:val="FC18EB70"/>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C563F2D"/>
    <w:multiLevelType w:val="hybridMultilevel"/>
    <w:tmpl w:val="8F2E3A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4E757C"/>
    <w:multiLevelType w:val="hybridMultilevel"/>
    <w:tmpl w:val="B2A035EA"/>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F233E50"/>
    <w:multiLevelType w:val="hybridMultilevel"/>
    <w:tmpl w:val="705253CE"/>
    <w:lvl w:ilvl="0" w:tplc="1086364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0A93231"/>
    <w:multiLevelType w:val="hybridMultilevel"/>
    <w:tmpl w:val="4B8003AA"/>
    <w:lvl w:ilvl="0" w:tplc="069E23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2C91ED3"/>
    <w:multiLevelType w:val="hybridMultilevel"/>
    <w:tmpl w:val="70889B52"/>
    <w:lvl w:ilvl="0" w:tplc="069E23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35C4BB4"/>
    <w:multiLevelType w:val="hybridMultilevel"/>
    <w:tmpl w:val="A58C8B88"/>
    <w:lvl w:ilvl="0" w:tplc="1086364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3955394"/>
    <w:multiLevelType w:val="hybridMultilevel"/>
    <w:tmpl w:val="DCAC55A2"/>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725E1B"/>
    <w:multiLevelType w:val="hybridMultilevel"/>
    <w:tmpl w:val="891A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B958FB"/>
    <w:multiLevelType w:val="hybridMultilevel"/>
    <w:tmpl w:val="B4A83064"/>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6705BDB"/>
    <w:multiLevelType w:val="hybridMultilevel"/>
    <w:tmpl w:val="D7BE1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961310E"/>
    <w:multiLevelType w:val="hybridMultilevel"/>
    <w:tmpl w:val="5DD4F794"/>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29B83D63"/>
    <w:multiLevelType w:val="hybridMultilevel"/>
    <w:tmpl w:val="94260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D0098"/>
    <w:multiLevelType w:val="hybridMultilevel"/>
    <w:tmpl w:val="F0E2969E"/>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265BAE"/>
    <w:multiLevelType w:val="hybridMultilevel"/>
    <w:tmpl w:val="B256FFA0"/>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E42293"/>
    <w:multiLevelType w:val="hybridMultilevel"/>
    <w:tmpl w:val="A3848DF6"/>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3C2103DD"/>
    <w:multiLevelType w:val="hybridMultilevel"/>
    <w:tmpl w:val="6D5A6F02"/>
    <w:lvl w:ilvl="0" w:tplc="04090015">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E2C4E2B"/>
    <w:multiLevelType w:val="hybridMultilevel"/>
    <w:tmpl w:val="650E2722"/>
    <w:lvl w:ilvl="0" w:tplc="069E23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C20B93"/>
    <w:multiLevelType w:val="hybridMultilevel"/>
    <w:tmpl w:val="5E1CEFB0"/>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D31D67"/>
    <w:multiLevelType w:val="hybridMultilevel"/>
    <w:tmpl w:val="46C42754"/>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418C5D81"/>
    <w:multiLevelType w:val="hybridMultilevel"/>
    <w:tmpl w:val="9C503850"/>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1B15552"/>
    <w:multiLevelType w:val="hybridMultilevel"/>
    <w:tmpl w:val="F2F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BD7DE2"/>
    <w:multiLevelType w:val="hybridMultilevel"/>
    <w:tmpl w:val="6B72740C"/>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43CE7246"/>
    <w:multiLevelType w:val="hybridMultilevel"/>
    <w:tmpl w:val="7E180298"/>
    <w:lvl w:ilvl="0" w:tplc="069E23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6E2087"/>
    <w:multiLevelType w:val="hybridMultilevel"/>
    <w:tmpl w:val="147AF4B0"/>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50FA4701"/>
    <w:multiLevelType w:val="hybridMultilevel"/>
    <w:tmpl w:val="6F08E160"/>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10B4FAA"/>
    <w:multiLevelType w:val="hybridMultilevel"/>
    <w:tmpl w:val="ED128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22E7391"/>
    <w:multiLevelType w:val="hybridMultilevel"/>
    <w:tmpl w:val="31224E94"/>
    <w:lvl w:ilvl="0" w:tplc="069E235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431226"/>
    <w:multiLevelType w:val="hybridMultilevel"/>
    <w:tmpl w:val="67905EE4"/>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7801AE"/>
    <w:multiLevelType w:val="hybridMultilevel"/>
    <w:tmpl w:val="230A99E8"/>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65BEA"/>
    <w:multiLevelType w:val="hybridMultilevel"/>
    <w:tmpl w:val="A80A1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AD349C"/>
    <w:multiLevelType w:val="hybridMultilevel"/>
    <w:tmpl w:val="E7008C7C"/>
    <w:lvl w:ilvl="0" w:tplc="069E23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54EA4C60"/>
    <w:multiLevelType w:val="hybridMultilevel"/>
    <w:tmpl w:val="9EB05000"/>
    <w:lvl w:ilvl="0" w:tplc="069E23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A500584"/>
    <w:multiLevelType w:val="hybridMultilevel"/>
    <w:tmpl w:val="1B1EA6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5B5E7A52"/>
    <w:multiLevelType w:val="hybridMultilevel"/>
    <w:tmpl w:val="D1961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0DE6131"/>
    <w:multiLevelType w:val="hybridMultilevel"/>
    <w:tmpl w:val="D9926D98"/>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44488B"/>
    <w:multiLevelType w:val="hybridMultilevel"/>
    <w:tmpl w:val="914E0B26"/>
    <w:lvl w:ilvl="0" w:tplc="1086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5826947"/>
    <w:multiLevelType w:val="hybridMultilevel"/>
    <w:tmpl w:val="5B2C1A78"/>
    <w:lvl w:ilvl="0" w:tplc="1086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5A9576E"/>
    <w:multiLevelType w:val="hybridMultilevel"/>
    <w:tmpl w:val="383E0F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65DC077F"/>
    <w:multiLevelType w:val="hybridMultilevel"/>
    <w:tmpl w:val="2F425E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66191D3E"/>
    <w:multiLevelType w:val="hybridMultilevel"/>
    <w:tmpl w:val="3072E0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6651049C"/>
    <w:multiLevelType w:val="hybridMultilevel"/>
    <w:tmpl w:val="1EE6B104"/>
    <w:lvl w:ilvl="0" w:tplc="1086364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8317C2D"/>
    <w:multiLevelType w:val="hybridMultilevel"/>
    <w:tmpl w:val="819E3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8A41E4F"/>
    <w:multiLevelType w:val="hybridMultilevel"/>
    <w:tmpl w:val="D682B832"/>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6A655FAC"/>
    <w:multiLevelType w:val="hybridMultilevel"/>
    <w:tmpl w:val="288AA05C"/>
    <w:lvl w:ilvl="0" w:tplc="1086364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B0727B6"/>
    <w:multiLevelType w:val="hybridMultilevel"/>
    <w:tmpl w:val="5866AB9A"/>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6DBB72E8"/>
    <w:multiLevelType w:val="hybridMultilevel"/>
    <w:tmpl w:val="E012BEFE"/>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6ED3609E"/>
    <w:multiLevelType w:val="hybridMultilevel"/>
    <w:tmpl w:val="A4ACE5BA"/>
    <w:lvl w:ilvl="0" w:tplc="1086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F252B74"/>
    <w:multiLevelType w:val="hybridMultilevel"/>
    <w:tmpl w:val="AEC2DCFE"/>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6D6DF9"/>
    <w:multiLevelType w:val="hybridMultilevel"/>
    <w:tmpl w:val="ABB60D96"/>
    <w:lvl w:ilvl="0" w:tplc="069E23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487C86"/>
    <w:multiLevelType w:val="hybridMultilevel"/>
    <w:tmpl w:val="B2E8E5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36A0940"/>
    <w:multiLevelType w:val="hybridMultilevel"/>
    <w:tmpl w:val="FE2A44D0"/>
    <w:lvl w:ilvl="0" w:tplc="10863642">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4901929"/>
    <w:multiLevelType w:val="hybridMultilevel"/>
    <w:tmpl w:val="35B00342"/>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A0FE7"/>
    <w:multiLevelType w:val="hybridMultilevel"/>
    <w:tmpl w:val="9DE4CEDE"/>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531F90"/>
    <w:multiLevelType w:val="hybridMultilevel"/>
    <w:tmpl w:val="A80A1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9318E1"/>
    <w:multiLevelType w:val="hybridMultilevel"/>
    <w:tmpl w:val="2DE2B730"/>
    <w:lvl w:ilvl="0" w:tplc="1086364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7C3D0670"/>
    <w:multiLevelType w:val="hybridMultilevel"/>
    <w:tmpl w:val="2D36E904"/>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910956"/>
    <w:multiLevelType w:val="hybridMultilevel"/>
    <w:tmpl w:val="96D4C58E"/>
    <w:lvl w:ilvl="0" w:tplc="069E2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EF5F53"/>
    <w:multiLevelType w:val="hybridMultilevel"/>
    <w:tmpl w:val="7E0E68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1"/>
  </w:num>
  <w:num w:numId="2">
    <w:abstractNumId w:val="8"/>
  </w:num>
  <w:num w:numId="3">
    <w:abstractNumId w:val="9"/>
  </w:num>
  <w:num w:numId="4">
    <w:abstractNumId w:val="53"/>
  </w:num>
  <w:num w:numId="5">
    <w:abstractNumId w:val="0"/>
  </w:num>
  <w:num w:numId="6">
    <w:abstractNumId w:val="36"/>
  </w:num>
  <w:num w:numId="7">
    <w:abstractNumId w:val="72"/>
  </w:num>
  <w:num w:numId="8">
    <w:abstractNumId w:val="66"/>
  </w:num>
  <w:num w:numId="9">
    <w:abstractNumId w:val="45"/>
  </w:num>
  <w:num w:numId="10">
    <w:abstractNumId w:val="75"/>
  </w:num>
  <w:num w:numId="11">
    <w:abstractNumId w:val="48"/>
  </w:num>
  <w:num w:numId="12">
    <w:abstractNumId w:val="30"/>
  </w:num>
  <w:num w:numId="13">
    <w:abstractNumId w:val="41"/>
  </w:num>
  <w:num w:numId="14">
    <w:abstractNumId w:val="25"/>
  </w:num>
  <w:num w:numId="15">
    <w:abstractNumId w:val="1"/>
  </w:num>
  <w:num w:numId="16">
    <w:abstractNumId w:val="47"/>
  </w:num>
  <w:num w:numId="17">
    <w:abstractNumId w:val="32"/>
  </w:num>
  <w:num w:numId="18">
    <w:abstractNumId w:val="70"/>
  </w:num>
  <w:num w:numId="19">
    <w:abstractNumId w:val="31"/>
  </w:num>
  <w:num w:numId="20">
    <w:abstractNumId w:val="74"/>
  </w:num>
  <w:num w:numId="21">
    <w:abstractNumId w:val="67"/>
  </w:num>
  <w:num w:numId="22">
    <w:abstractNumId w:val="2"/>
  </w:num>
  <w:num w:numId="23">
    <w:abstractNumId w:val="26"/>
  </w:num>
  <w:num w:numId="24">
    <w:abstractNumId w:val="39"/>
  </w:num>
  <w:num w:numId="25">
    <w:abstractNumId w:val="5"/>
  </w:num>
  <w:num w:numId="26">
    <w:abstractNumId w:val="40"/>
  </w:num>
  <w:num w:numId="27">
    <w:abstractNumId w:val="36"/>
  </w:num>
  <w:num w:numId="2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6"/>
  </w:num>
  <w:num w:numId="36">
    <w:abstractNumId w:val="37"/>
  </w:num>
  <w:num w:numId="37">
    <w:abstractNumId w:val="56"/>
  </w:num>
  <w:num w:numId="38">
    <w:abstractNumId w:val="6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4"/>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4"/>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76"/>
  </w:num>
  <w:num w:numId="54">
    <w:abstractNumId w:val="17"/>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4"/>
  </w:num>
  <w:num w:numId="58">
    <w:abstractNumId w:val="23"/>
  </w:num>
  <w:num w:numId="59">
    <w:abstractNumId w:val="54"/>
  </w:num>
  <w:num w:numId="60">
    <w:abstractNumId w:val="33"/>
  </w:num>
  <w:num w:numId="61">
    <w:abstractNumId w:val="51"/>
  </w:num>
  <w:num w:numId="62">
    <w:abstractNumId w:val="57"/>
  </w:num>
  <w:num w:numId="63">
    <w:abstractNumId w:val="16"/>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58"/>
  </w:num>
  <w:num w:numId="67">
    <w:abstractNumId w:val="1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29"/>
  </w:num>
  <w:num w:numId="71">
    <w:abstractNumId w:val="64"/>
  </w:num>
  <w:num w:numId="72">
    <w:abstractNumId w:val="63"/>
  </w:num>
  <w:num w:numId="73">
    <w:abstractNumId w:val="20"/>
  </w:num>
  <w:num w:numId="74">
    <w:abstractNumId w:val="43"/>
  </w:num>
  <w:num w:numId="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3"/>
  </w:num>
  <w:num w:numId="78">
    <w:abstractNumId w:val="49"/>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56"/>
    <w:rsid w:val="00000194"/>
    <w:rsid w:val="00000B6A"/>
    <w:rsid w:val="00003D1F"/>
    <w:rsid w:val="0001111B"/>
    <w:rsid w:val="00016A1F"/>
    <w:rsid w:val="00024105"/>
    <w:rsid w:val="00037D7F"/>
    <w:rsid w:val="00046DE2"/>
    <w:rsid w:val="000650D1"/>
    <w:rsid w:val="000657DD"/>
    <w:rsid w:val="00072754"/>
    <w:rsid w:val="00093082"/>
    <w:rsid w:val="000946E6"/>
    <w:rsid w:val="00095685"/>
    <w:rsid w:val="000A0137"/>
    <w:rsid w:val="000A4583"/>
    <w:rsid w:val="000D74B4"/>
    <w:rsid w:val="000E484D"/>
    <w:rsid w:val="00107FE6"/>
    <w:rsid w:val="0012709D"/>
    <w:rsid w:val="001275F8"/>
    <w:rsid w:val="00152D43"/>
    <w:rsid w:val="00153E93"/>
    <w:rsid w:val="00165889"/>
    <w:rsid w:val="0017060F"/>
    <w:rsid w:val="00180C40"/>
    <w:rsid w:val="001C5E19"/>
    <w:rsid w:val="001F5B95"/>
    <w:rsid w:val="002026A7"/>
    <w:rsid w:val="002161A2"/>
    <w:rsid w:val="00220DBC"/>
    <w:rsid w:val="002260D3"/>
    <w:rsid w:val="002314D4"/>
    <w:rsid w:val="00255445"/>
    <w:rsid w:val="00277BDB"/>
    <w:rsid w:val="002B3256"/>
    <w:rsid w:val="002B36B5"/>
    <w:rsid w:val="002C0DD7"/>
    <w:rsid w:val="002E5C0A"/>
    <w:rsid w:val="002E6D7B"/>
    <w:rsid w:val="002F290A"/>
    <w:rsid w:val="00351945"/>
    <w:rsid w:val="003561AD"/>
    <w:rsid w:val="003C1912"/>
    <w:rsid w:val="003D7ADD"/>
    <w:rsid w:val="003E4E75"/>
    <w:rsid w:val="004022CD"/>
    <w:rsid w:val="00404518"/>
    <w:rsid w:val="004067B6"/>
    <w:rsid w:val="00407244"/>
    <w:rsid w:val="004214D1"/>
    <w:rsid w:val="0042303D"/>
    <w:rsid w:val="00431CA2"/>
    <w:rsid w:val="00440A13"/>
    <w:rsid w:val="0045252C"/>
    <w:rsid w:val="00456EDC"/>
    <w:rsid w:val="00473B0F"/>
    <w:rsid w:val="0048647A"/>
    <w:rsid w:val="00491D32"/>
    <w:rsid w:val="00491DF2"/>
    <w:rsid w:val="004C3CBB"/>
    <w:rsid w:val="004E3CA9"/>
    <w:rsid w:val="004E5F65"/>
    <w:rsid w:val="00515D18"/>
    <w:rsid w:val="00534A67"/>
    <w:rsid w:val="00572709"/>
    <w:rsid w:val="00576BF4"/>
    <w:rsid w:val="005E6B93"/>
    <w:rsid w:val="00607F3A"/>
    <w:rsid w:val="0061305B"/>
    <w:rsid w:val="00641507"/>
    <w:rsid w:val="00667A72"/>
    <w:rsid w:val="0067477E"/>
    <w:rsid w:val="0069633D"/>
    <w:rsid w:val="00696468"/>
    <w:rsid w:val="006A1FB5"/>
    <w:rsid w:val="006C78C2"/>
    <w:rsid w:val="006D5211"/>
    <w:rsid w:val="00711194"/>
    <w:rsid w:val="00736CD9"/>
    <w:rsid w:val="00745210"/>
    <w:rsid w:val="0075326A"/>
    <w:rsid w:val="00757A5C"/>
    <w:rsid w:val="00814C2F"/>
    <w:rsid w:val="00832ED2"/>
    <w:rsid w:val="0084542A"/>
    <w:rsid w:val="00864190"/>
    <w:rsid w:val="00864E9E"/>
    <w:rsid w:val="0088412E"/>
    <w:rsid w:val="008A2AFC"/>
    <w:rsid w:val="008A5F9E"/>
    <w:rsid w:val="008A7D29"/>
    <w:rsid w:val="008B410E"/>
    <w:rsid w:val="008E5A1E"/>
    <w:rsid w:val="00907F53"/>
    <w:rsid w:val="00950880"/>
    <w:rsid w:val="0095242A"/>
    <w:rsid w:val="0096453D"/>
    <w:rsid w:val="00964759"/>
    <w:rsid w:val="009727CA"/>
    <w:rsid w:val="009A597F"/>
    <w:rsid w:val="009B2BCF"/>
    <w:rsid w:val="009B31D8"/>
    <w:rsid w:val="009B3720"/>
    <w:rsid w:val="009B40D1"/>
    <w:rsid w:val="009B49EF"/>
    <w:rsid w:val="009E0CD0"/>
    <w:rsid w:val="009F18DA"/>
    <w:rsid w:val="00A00009"/>
    <w:rsid w:val="00A01C23"/>
    <w:rsid w:val="00A12439"/>
    <w:rsid w:val="00A22F5C"/>
    <w:rsid w:val="00A273EB"/>
    <w:rsid w:val="00A76661"/>
    <w:rsid w:val="00A80114"/>
    <w:rsid w:val="00A816BE"/>
    <w:rsid w:val="00A97080"/>
    <w:rsid w:val="00AF629B"/>
    <w:rsid w:val="00B069A3"/>
    <w:rsid w:val="00B83D8F"/>
    <w:rsid w:val="00B85BDF"/>
    <w:rsid w:val="00BA1FCE"/>
    <w:rsid w:val="00BA4A67"/>
    <w:rsid w:val="00BC7A79"/>
    <w:rsid w:val="00BD3E15"/>
    <w:rsid w:val="00BE3E21"/>
    <w:rsid w:val="00BF3157"/>
    <w:rsid w:val="00C2425B"/>
    <w:rsid w:val="00C43F33"/>
    <w:rsid w:val="00C47317"/>
    <w:rsid w:val="00C55433"/>
    <w:rsid w:val="00CA37E0"/>
    <w:rsid w:val="00CB1AB7"/>
    <w:rsid w:val="00CC0D48"/>
    <w:rsid w:val="00CF3D7F"/>
    <w:rsid w:val="00CF3EEF"/>
    <w:rsid w:val="00CF6281"/>
    <w:rsid w:val="00CF7168"/>
    <w:rsid w:val="00D15590"/>
    <w:rsid w:val="00D172BC"/>
    <w:rsid w:val="00D23606"/>
    <w:rsid w:val="00D27F49"/>
    <w:rsid w:val="00D42FF5"/>
    <w:rsid w:val="00D50421"/>
    <w:rsid w:val="00D52EF2"/>
    <w:rsid w:val="00D819B0"/>
    <w:rsid w:val="00D92F17"/>
    <w:rsid w:val="00DB3981"/>
    <w:rsid w:val="00DD7D49"/>
    <w:rsid w:val="00DF2C8F"/>
    <w:rsid w:val="00DF59BF"/>
    <w:rsid w:val="00E1250A"/>
    <w:rsid w:val="00E1499F"/>
    <w:rsid w:val="00E53DAF"/>
    <w:rsid w:val="00E700EF"/>
    <w:rsid w:val="00E81500"/>
    <w:rsid w:val="00E85D6D"/>
    <w:rsid w:val="00E92349"/>
    <w:rsid w:val="00E97173"/>
    <w:rsid w:val="00EC22A5"/>
    <w:rsid w:val="00ED4FF2"/>
    <w:rsid w:val="00EF4FF9"/>
    <w:rsid w:val="00F32C0B"/>
    <w:rsid w:val="00F422C9"/>
    <w:rsid w:val="00F50B2B"/>
    <w:rsid w:val="00F651F3"/>
    <w:rsid w:val="00F917AC"/>
    <w:rsid w:val="00F94840"/>
    <w:rsid w:val="00FB25EF"/>
    <w:rsid w:val="00FD473E"/>
    <w:rsid w:val="00FD6C7C"/>
    <w:rsid w:val="00FE47C8"/>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D396"/>
  <w15:chartTrackingRefBased/>
  <w15:docId w15:val="{06A38DC4-9ECB-9B47-98F2-F659E9D0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56"/>
    <w:pPr>
      <w:spacing w:after="160" w:line="276" w:lineRule="auto"/>
    </w:pPr>
    <w:rPr>
      <w:rFonts w:ascii="Georgia" w:hAnsi="Georgia"/>
      <w:szCs w:val="21"/>
      <w:lang w:eastAsia="en-US"/>
    </w:rPr>
  </w:style>
  <w:style w:type="paragraph" w:styleId="Heading1">
    <w:name w:val="heading 1"/>
    <w:basedOn w:val="Normal"/>
    <w:next w:val="Normal"/>
    <w:link w:val="Heading1Char"/>
    <w:uiPriority w:val="9"/>
    <w:qFormat/>
    <w:rsid w:val="003C19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25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09568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25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1912"/>
    <w:rPr>
      <w:rFonts w:asciiTheme="majorHAnsi" w:eastAsiaTheme="majorEastAsia" w:hAnsiTheme="majorHAnsi" w:cstheme="majorBidi"/>
      <w:color w:val="2F5496" w:themeColor="accent1" w:themeShade="BF"/>
      <w:sz w:val="32"/>
      <w:szCs w:val="32"/>
      <w:lang w:eastAsia="en-US"/>
    </w:rPr>
  </w:style>
  <w:style w:type="paragraph" w:styleId="BalloonText">
    <w:name w:val="Balloon Text"/>
    <w:basedOn w:val="Normal"/>
    <w:link w:val="BalloonTextChar"/>
    <w:uiPriority w:val="99"/>
    <w:semiHidden/>
    <w:unhideWhenUsed/>
    <w:rsid w:val="003C19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912"/>
    <w:rPr>
      <w:rFonts w:ascii="Times New Roman" w:hAnsi="Times New Roman" w:cs="Times New Roman"/>
      <w:sz w:val="18"/>
      <w:szCs w:val="18"/>
      <w:lang w:eastAsia="en-US"/>
    </w:rPr>
  </w:style>
  <w:style w:type="paragraph" w:styleId="Title">
    <w:name w:val="Title"/>
    <w:basedOn w:val="Normal"/>
    <w:next w:val="Normal"/>
    <w:link w:val="TitleChar"/>
    <w:uiPriority w:val="10"/>
    <w:qFormat/>
    <w:rsid w:val="003C1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912"/>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07FE6"/>
    <w:pPr>
      <w:numPr>
        <w:ilvl w:val="1"/>
      </w:numPr>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07FE6"/>
    <w:rPr>
      <w:color w:val="5A5A5A" w:themeColor="text1" w:themeTint="A5"/>
      <w:spacing w:val="15"/>
      <w:sz w:val="22"/>
      <w:szCs w:val="22"/>
      <w:lang w:eastAsia="en-US"/>
    </w:rPr>
  </w:style>
  <w:style w:type="character" w:styleId="SubtleEmphasis">
    <w:name w:val="Subtle Emphasis"/>
    <w:basedOn w:val="DefaultParagraphFont"/>
    <w:uiPriority w:val="19"/>
    <w:qFormat/>
    <w:rsid w:val="00107FE6"/>
    <w:rPr>
      <w:i/>
      <w:iCs/>
      <w:color w:val="404040" w:themeColor="text1" w:themeTint="BF"/>
    </w:rPr>
  </w:style>
  <w:style w:type="character" w:styleId="Hyperlink">
    <w:name w:val="Hyperlink"/>
    <w:basedOn w:val="DefaultParagraphFont"/>
    <w:uiPriority w:val="99"/>
    <w:unhideWhenUsed/>
    <w:rsid w:val="00FE47C8"/>
    <w:rPr>
      <w:color w:val="0563C1" w:themeColor="hyperlink"/>
      <w:u w:val="single"/>
    </w:rPr>
  </w:style>
  <w:style w:type="character" w:styleId="UnresolvedMention">
    <w:name w:val="Unresolved Mention"/>
    <w:basedOn w:val="DefaultParagraphFont"/>
    <w:uiPriority w:val="99"/>
    <w:semiHidden/>
    <w:unhideWhenUsed/>
    <w:rsid w:val="00FE47C8"/>
    <w:rPr>
      <w:color w:val="605E5C"/>
      <w:shd w:val="clear" w:color="auto" w:fill="E1DFDD"/>
    </w:rPr>
  </w:style>
  <w:style w:type="character" w:styleId="FollowedHyperlink">
    <w:name w:val="FollowedHyperlink"/>
    <w:basedOn w:val="DefaultParagraphFont"/>
    <w:uiPriority w:val="99"/>
    <w:semiHidden/>
    <w:unhideWhenUsed/>
    <w:rsid w:val="00DB3981"/>
    <w:rPr>
      <w:color w:val="954F72" w:themeColor="followedHyperlink"/>
      <w:u w:val="single"/>
    </w:rPr>
  </w:style>
  <w:style w:type="character" w:customStyle="1" w:styleId="Heading3Char">
    <w:name w:val="Heading 3 Char"/>
    <w:basedOn w:val="DefaultParagraphFont"/>
    <w:link w:val="Heading3"/>
    <w:uiPriority w:val="9"/>
    <w:rsid w:val="00095685"/>
    <w:rPr>
      <w:rFonts w:asciiTheme="majorHAnsi" w:eastAsiaTheme="majorEastAsia" w:hAnsiTheme="majorHAnsi" w:cstheme="majorBidi"/>
      <w:color w:val="1F3763" w:themeColor="accent1" w:themeShade="7F"/>
      <w:lang w:eastAsia="en-US"/>
    </w:rPr>
  </w:style>
  <w:style w:type="table" w:styleId="TableGrid">
    <w:name w:val="Table Grid"/>
    <w:basedOn w:val="TableNormal"/>
    <w:uiPriority w:val="39"/>
    <w:rsid w:val="0074521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83D8F"/>
    <w:pPr>
      <w:spacing w:line="259" w:lineRule="auto"/>
      <w:outlineLvl w:val="9"/>
    </w:pPr>
  </w:style>
  <w:style w:type="paragraph" w:styleId="TOC1">
    <w:name w:val="toc 1"/>
    <w:basedOn w:val="Normal"/>
    <w:next w:val="Normal"/>
    <w:autoRedefine/>
    <w:uiPriority w:val="39"/>
    <w:unhideWhenUsed/>
    <w:rsid w:val="00B83D8F"/>
    <w:pPr>
      <w:spacing w:after="100"/>
    </w:pPr>
  </w:style>
  <w:style w:type="paragraph" w:styleId="TOC2">
    <w:name w:val="toc 2"/>
    <w:basedOn w:val="Normal"/>
    <w:next w:val="Normal"/>
    <w:autoRedefine/>
    <w:uiPriority w:val="39"/>
    <w:unhideWhenUsed/>
    <w:rsid w:val="00B83D8F"/>
    <w:pPr>
      <w:spacing w:after="100"/>
      <w:ind w:left="240"/>
    </w:pPr>
  </w:style>
  <w:style w:type="paragraph" w:styleId="FootnoteText">
    <w:name w:val="footnote text"/>
    <w:basedOn w:val="Normal"/>
    <w:link w:val="FootnoteTextChar"/>
    <w:uiPriority w:val="99"/>
    <w:semiHidden/>
    <w:unhideWhenUsed/>
    <w:rsid w:val="00D27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F49"/>
    <w:rPr>
      <w:rFonts w:ascii="Georgia" w:hAnsi="Georgia"/>
      <w:sz w:val="20"/>
      <w:szCs w:val="20"/>
      <w:lang w:eastAsia="en-US"/>
    </w:rPr>
  </w:style>
  <w:style w:type="character" w:styleId="FootnoteReference">
    <w:name w:val="footnote reference"/>
    <w:basedOn w:val="DefaultParagraphFont"/>
    <w:uiPriority w:val="99"/>
    <w:semiHidden/>
    <w:unhideWhenUsed/>
    <w:rsid w:val="00D27F49"/>
    <w:rPr>
      <w:vertAlign w:val="superscript"/>
    </w:rPr>
  </w:style>
  <w:style w:type="paragraph" w:styleId="ListParagraph">
    <w:name w:val="List Paragraph"/>
    <w:basedOn w:val="Normal"/>
    <w:link w:val="ListParagraphChar"/>
    <w:uiPriority w:val="34"/>
    <w:qFormat/>
    <w:rsid w:val="00D27F49"/>
    <w:pPr>
      <w:spacing w:after="0" w:line="240" w:lineRule="auto"/>
      <w:ind w:left="720"/>
      <w:contextualSpacing/>
    </w:pPr>
    <w:rPr>
      <w:rFonts w:ascii="Times New Roman" w:eastAsia="Times New Roman" w:hAnsi="Times New Roman" w:cs="Times New Roman"/>
      <w:szCs w:val="24"/>
      <w:lang w:eastAsia="zh-CN"/>
    </w:rPr>
  </w:style>
  <w:style w:type="table" w:customStyle="1" w:styleId="TableGrid0">
    <w:name w:val="TableGrid"/>
    <w:rsid w:val="001C5E19"/>
    <w:rPr>
      <w:sz w:val="22"/>
      <w:szCs w:val="22"/>
      <w:lang w:eastAsia="en-US"/>
    </w:rPr>
    <w:tblPr>
      <w:tblCellMar>
        <w:top w:w="0" w:type="dxa"/>
        <w:left w:w="0" w:type="dxa"/>
        <w:bottom w:w="0" w:type="dxa"/>
        <w:right w:w="0" w:type="dxa"/>
      </w:tblCellMar>
    </w:tblPr>
  </w:style>
  <w:style w:type="paragraph" w:styleId="Caption">
    <w:name w:val="caption"/>
    <w:basedOn w:val="Normal"/>
    <w:next w:val="Normal"/>
    <w:uiPriority w:val="35"/>
    <w:unhideWhenUsed/>
    <w:qFormat/>
    <w:rsid w:val="001C5E1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F3EEF"/>
    <w:rPr>
      <w:sz w:val="16"/>
      <w:szCs w:val="16"/>
    </w:rPr>
  </w:style>
  <w:style w:type="paragraph" w:styleId="CommentText">
    <w:name w:val="annotation text"/>
    <w:basedOn w:val="Normal"/>
    <w:link w:val="CommentTextChar"/>
    <w:uiPriority w:val="99"/>
    <w:unhideWhenUsed/>
    <w:rsid w:val="00CF3EEF"/>
    <w:pPr>
      <w:spacing w:line="240" w:lineRule="auto"/>
    </w:pPr>
    <w:rPr>
      <w:sz w:val="20"/>
      <w:szCs w:val="20"/>
    </w:rPr>
  </w:style>
  <w:style w:type="character" w:customStyle="1" w:styleId="CommentTextChar">
    <w:name w:val="Comment Text Char"/>
    <w:basedOn w:val="DefaultParagraphFont"/>
    <w:link w:val="CommentText"/>
    <w:uiPriority w:val="99"/>
    <w:rsid w:val="00CF3EEF"/>
    <w:rPr>
      <w:rFonts w:ascii="Georgia" w:hAnsi="Georgia"/>
      <w:sz w:val="20"/>
      <w:szCs w:val="20"/>
      <w:lang w:eastAsia="en-US"/>
    </w:rPr>
  </w:style>
  <w:style w:type="paragraph" w:styleId="CommentSubject">
    <w:name w:val="annotation subject"/>
    <w:basedOn w:val="CommentText"/>
    <w:next w:val="CommentText"/>
    <w:link w:val="CommentSubjectChar"/>
    <w:uiPriority w:val="99"/>
    <w:semiHidden/>
    <w:unhideWhenUsed/>
    <w:rsid w:val="00CF3EEF"/>
    <w:rPr>
      <w:b/>
      <w:bCs/>
    </w:rPr>
  </w:style>
  <w:style w:type="character" w:customStyle="1" w:styleId="CommentSubjectChar">
    <w:name w:val="Comment Subject Char"/>
    <w:basedOn w:val="CommentTextChar"/>
    <w:link w:val="CommentSubject"/>
    <w:uiPriority w:val="99"/>
    <w:semiHidden/>
    <w:rsid w:val="00CF3EEF"/>
    <w:rPr>
      <w:rFonts w:ascii="Georgia" w:hAnsi="Georgia"/>
      <w:b/>
      <w:bCs/>
      <w:sz w:val="20"/>
      <w:szCs w:val="20"/>
      <w:lang w:eastAsia="en-US"/>
    </w:rPr>
  </w:style>
  <w:style w:type="paragraph" w:styleId="Revision">
    <w:name w:val="Revision"/>
    <w:hidden/>
    <w:uiPriority w:val="99"/>
    <w:semiHidden/>
    <w:rsid w:val="004E5F65"/>
    <w:rPr>
      <w:rFonts w:ascii="Georgia" w:hAnsi="Georgia"/>
      <w:szCs w:val="21"/>
      <w:lang w:eastAsia="en-US"/>
    </w:rPr>
  </w:style>
  <w:style w:type="paragraph" w:styleId="EndnoteText">
    <w:name w:val="endnote text"/>
    <w:basedOn w:val="Normal"/>
    <w:link w:val="EndnoteTextChar"/>
    <w:uiPriority w:val="99"/>
    <w:semiHidden/>
    <w:unhideWhenUsed/>
    <w:rsid w:val="009B3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720"/>
    <w:rPr>
      <w:rFonts w:ascii="Georgia" w:hAnsi="Georgia"/>
      <w:sz w:val="20"/>
      <w:szCs w:val="20"/>
      <w:lang w:eastAsia="en-US"/>
    </w:rPr>
  </w:style>
  <w:style w:type="character" w:styleId="EndnoteReference">
    <w:name w:val="endnote reference"/>
    <w:basedOn w:val="DefaultParagraphFont"/>
    <w:uiPriority w:val="99"/>
    <w:semiHidden/>
    <w:unhideWhenUsed/>
    <w:rsid w:val="009B3720"/>
    <w:rPr>
      <w:vertAlign w:val="superscript"/>
    </w:rPr>
  </w:style>
  <w:style w:type="character" w:customStyle="1" w:styleId="ListParagraphChar">
    <w:name w:val="List Paragraph Char"/>
    <w:link w:val="ListParagraph"/>
    <w:uiPriority w:val="34"/>
    <w:qFormat/>
    <w:locked/>
    <w:rsid w:val="00A76661"/>
    <w:rPr>
      <w:rFonts w:ascii="Times New Roman" w:eastAsia="Times New Roman" w:hAnsi="Times New Roman" w:cs="Times New Roman"/>
    </w:rPr>
  </w:style>
  <w:style w:type="table" w:customStyle="1" w:styleId="TableGrid1">
    <w:name w:val="Table Grid1"/>
    <w:basedOn w:val="TableNormal"/>
    <w:next w:val="TableGrid"/>
    <w:uiPriority w:val="39"/>
    <w:rsid w:val="00BC7A7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00E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0589">
      <w:bodyDiv w:val="1"/>
      <w:marLeft w:val="0"/>
      <w:marRight w:val="0"/>
      <w:marTop w:val="0"/>
      <w:marBottom w:val="0"/>
      <w:divBdr>
        <w:top w:val="none" w:sz="0" w:space="0" w:color="auto"/>
        <w:left w:val="none" w:sz="0" w:space="0" w:color="auto"/>
        <w:bottom w:val="none" w:sz="0" w:space="0" w:color="auto"/>
        <w:right w:val="none" w:sz="0" w:space="0" w:color="auto"/>
      </w:divBdr>
    </w:div>
    <w:div w:id="180705033">
      <w:bodyDiv w:val="1"/>
      <w:marLeft w:val="0"/>
      <w:marRight w:val="0"/>
      <w:marTop w:val="0"/>
      <w:marBottom w:val="0"/>
      <w:divBdr>
        <w:top w:val="none" w:sz="0" w:space="0" w:color="auto"/>
        <w:left w:val="none" w:sz="0" w:space="0" w:color="auto"/>
        <w:bottom w:val="none" w:sz="0" w:space="0" w:color="auto"/>
        <w:right w:val="none" w:sz="0" w:space="0" w:color="auto"/>
      </w:divBdr>
    </w:div>
    <w:div w:id="271321906">
      <w:bodyDiv w:val="1"/>
      <w:marLeft w:val="0"/>
      <w:marRight w:val="0"/>
      <w:marTop w:val="0"/>
      <w:marBottom w:val="0"/>
      <w:divBdr>
        <w:top w:val="none" w:sz="0" w:space="0" w:color="auto"/>
        <w:left w:val="none" w:sz="0" w:space="0" w:color="auto"/>
        <w:bottom w:val="none" w:sz="0" w:space="0" w:color="auto"/>
        <w:right w:val="none" w:sz="0" w:space="0" w:color="auto"/>
      </w:divBdr>
    </w:div>
    <w:div w:id="394164250">
      <w:bodyDiv w:val="1"/>
      <w:marLeft w:val="0"/>
      <w:marRight w:val="0"/>
      <w:marTop w:val="0"/>
      <w:marBottom w:val="0"/>
      <w:divBdr>
        <w:top w:val="none" w:sz="0" w:space="0" w:color="auto"/>
        <w:left w:val="none" w:sz="0" w:space="0" w:color="auto"/>
        <w:bottom w:val="none" w:sz="0" w:space="0" w:color="auto"/>
        <w:right w:val="none" w:sz="0" w:space="0" w:color="auto"/>
      </w:divBdr>
    </w:div>
    <w:div w:id="474839698">
      <w:bodyDiv w:val="1"/>
      <w:marLeft w:val="0"/>
      <w:marRight w:val="0"/>
      <w:marTop w:val="0"/>
      <w:marBottom w:val="0"/>
      <w:divBdr>
        <w:top w:val="none" w:sz="0" w:space="0" w:color="auto"/>
        <w:left w:val="none" w:sz="0" w:space="0" w:color="auto"/>
        <w:bottom w:val="none" w:sz="0" w:space="0" w:color="auto"/>
        <w:right w:val="none" w:sz="0" w:space="0" w:color="auto"/>
      </w:divBdr>
    </w:div>
    <w:div w:id="770781497">
      <w:bodyDiv w:val="1"/>
      <w:marLeft w:val="0"/>
      <w:marRight w:val="0"/>
      <w:marTop w:val="0"/>
      <w:marBottom w:val="0"/>
      <w:divBdr>
        <w:top w:val="none" w:sz="0" w:space="0" w:color="auto"/>
        <w:left w:val="none" w:sz="0" w:space="0" w:color="auto"/>
        <w:bottom w:val="none" w:sz="0" w:space="0" w:color="auto"/>
        <w:right w:val="none" w:sz="0" w:space="0" w:color="auto"/>
      </w:divBdr>
    </w:div>
    <w:div w:id="888806927">
      <w:bodyDiv w:val="1"/>
      <w:marLeft w:val="0"/>
      <w:marRight w:val="0"/>
      <w:marTop w:val="0"/>
      <w:marBottom w:val="0"/>
      <w:divBdr>
        <w:top w:val="none" w:sz="0" w:space="0" w:color="auto"/>
        <w:left w:val="none" w:sz="0" w:space="0" w:color="auto"/>
        <w:bottom w:val="none" w:sz="0" w:space="0" w:color="auto"/>
        <w:right w:val="none" w:sz="0" w:space="0" w:color="auto"/>
      </w:divBdr>
    </w:div>
    <w:div w:id="942105990">
      <w:bodyDiv w:val="1"/>
      <w:marLeft w:val="0"/>
      <w:marRight w:val="0"/>
      <w:marTop w:val="0"/>
      <w:marBottom w:val="0"/>
      <w:divBdr>
        <w:top w:val="none" w:sz="0" w:space="0" w:color="auto"/>
        <w:left w:val="none" w:sz="0" w:space="0" w:color="auto"/>
        <w:bottom w:val="none" w:sz="0" w:space="0" w:color="auto"/>
        <w:right w:val="none" w:sz="0" w:space="0" w:color="auto"/>
      </w:divBdr>
    </w:div>
    <w:div w:id="1043099390">
      <w:bodyDiv w:val="1"/>
      <w:marLeft w:val="0"/>
      <w:marRight w:val="0"/>
      <w:marTop w:val="0"/>
      <w:marBottom w:val="0"/>
      <w:divBdr>
        <w:top w:val="none" w:sz="0" w:space="0" w:color="auto"/>
        <w:left w:val="none" w:sz="0" w:space="0" w:color="auto"/>
        <w:bottom w:val="none" w:sz="0" w:space="0" w:color="auto"/>
        <w:right w:val="none" w:sz="0" w:space="0" w:color="auto"/>
      </w:divBdr>
    </w:div>
    <w:div w:id="1108740030">
      <w:bodyDiv w:val="1"/>
      <w:marLeft w:val="0"/>
      <w:marRight w:val="0"/>
      <w:marTop w:val="0"/>
      <w:marBottom w:val="0"/>
      <w:divBdr>
        <w:top w:val="none" w:sz="0" w:space="0" w:color="auto"/>
        <w:left w:val="none" w:sz="0" w:space="0" w:color="auto"/>
        <w:bottom w:val="none" w:sz="0" w:space="0" w:color="auto"/>
        <w:right w:val="none" w:sz="0" w:space="0" w:color="auto"/>
      </w:divBdr>
      <w:divsChild>
        <w:div w:id="1888293050">
          <w:marLeft w:val="0"/>
          <w:marRight w:val="0"/>
          <w:marTop w:val="0"/>
          <w:marBottom w:val="0"/>
          <w:divBdr>
            <w:top w:val="none" w:sz="0" w:space="0" w:color="auto"/>
            <w:left w:val="none" w:sz="0" w:space="0" w:color="auto"/>
            <w:bottom w:val="none" w:sz="0" w:space="0" w:color="auto"/>
            <w:right w:val="none" w:sz="0" w:space="0" w:color="auto"/>
          </w:divBdr>
        </w:div>
      </w:divsChild>
    </w:div>
    <w:div w:id="1270356553">
      <w:bodyDiv w:val="1"/>
      <w:marLeft w:val="0"/>
      <w:marRight w:val="0"/>
      <w:marTop w:val="0"/>
      <w:marBottom w:val="0"/>
      <w:divBdr>
        <w:top w:val="none" w:sz="0" w:space="0" w:color="auto"/>
        <w:left w:val="none" w:sz="0" w:space="0" w:color="auto"/>
        <w:bottom w:val="none" w:sz="0" w:space="0" w:color="auto"/>
        <w:right w:val="none" w:sz="0" w:space="0" w:color="auto"/>
      </w:divBdr>
    </w:div>
    <w:div w:id="1471938879">
      <w:bodyDiv w:val="1"/>
      <w:marLeft w:val="0"/>
      <w:marRight w:val="0"/>
      <w:marTop w:val="0"/>
      <w:marBottom w:val="0"/>
      <w:divBdr>
        <w:top w:val="none" w:sz="0" w:space="0" w:color="auto"/>
        <w:left w:val="none" w:sz="0" w:space="0" w:color="auto"/>
        <w:bottom w:val="none" w:sz="0" w:space="0" w:color="auto"/>
        <w:right w:val="none" w:sz="0" w:space="0" w:color="auto"/>
      </w:divBdr>
    </w:div>
    <w:div w:id="1888688659">
      <w:bodyDiv w:val="1"/>
      <w:marLeft w:val="0"/>
      <w:marRight w:val="0"/>
      <w:marTop w:val="0"/>
      <w:marBottom w:val="0"/>
      <w:divBdr>
        <w:top w:val="none" w:sz="0" w:space="0" w:color="auto"/>
        <w:left w:val="none" w:sz="0" w:space="0" w:color="auto"/>
        <w:bottom w:val="none" w:sz="0" w:space="0" w:color="auto"/>
        <w:right w:val="none" w:sz="0" w:space="0" w:color="auto"/>
      </w:divBdr>
    </w:div>
    <w:div w:id="2013528127">
      <w:bodyDiv w:val="1"/>
      <w:marLeft w:val="0"/>
      <w:marRight w:val="0"/>
      <w:marTop w:val="0"/>
      <w:marBottom w:val="0"/>
      <w:divBdr>
        <w:top w:val="none" w:sz="0" w:space="0" w:color="auto"/>
        <w:left w:val="none" w:sz="0" w:space="0" w:color="auto"/>
        <w:bottom w:val="none" w:sz="0" w:space="0" w:color="auto"/>
        <w:right w:val="none" w:sz="0" w:space="0" w:color="auto"/>
      </w:divBdr>
    </w:div>
    <w:div w:id="2029913847">
      <w:bodyDiv w:val="1"/>
      <w:marLeft w:val="0"/>
      <w:marRight w:val="0"/>
      <w:marTop w:val="0"/>
      <w:marBottom w:val="0"/>
      <w:divBdr>
        <w:top w:val="none" w:sz="0" w:space="0" w:color="auto"/>
        <w:left w:val="none" w:sz="0" w:space="0" w:color="auto"/>
        <w:bottom w:val="none" w:sz="0" w:space="0" w:color="auto"/>
        <w:right w:val="none" w:sz="0" w:space="0" w:color="auto"/>
      </w:divBdr>
    </w:div>
    <w:div w:id="2068449502">
      <w:bodyDiv w:val="1"/>
      <w:marLeft w:val="0"/>
      <w:marRight w:val="0"/>
      <w:marTop w:val="0"/>
      <w:marBottom w:val="0"/>
      <w:divBdr>
        <w:top w:val="none" w:sz="0" w:space="0" w:color="auto"/>
        <w:left w:val="none" w:sz="0" w:space="0" w:color="auto"/>
        <w:bottom w:val="none" w:sz="0" w:space="0" w:color="auto"/>
        <w:right w:val="none" w:sz="0" w:space="0" w:color="auto"/>
      </w:divBdr>
    </w:div>
    <w:div w:id="2131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ep.org" TargetMode="External"/><Relationship Id="rId13" Type="http://schemas.openxmlformats.org/officeDocument/2006/relationships/hyperlink" Target="https://africacdc.org/african-antibiotic-treatment-guidelines-for-common-bacterial-infections-and-syndr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guidelines.cdd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fricacd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lay.google.com/store/apps/details?id=com.neonatalguide" TargetMode="External"/><Relationship Id="rId3" Type="http://schemas.openxmlformats.org/officeDocument/2006/relationships/hyperlink" Target="https://apps.who.int/iris/bitstream/handle/10665/325771/WHO-MVP-EMP-IAU-2019.06-eng.pdf?ua=1" TargetMode="External"/><Relationship Id="rId7" Type="http://schemas.openxmlformats.org/officeDocument/2006/relationships/hyperlink" Target="https://www.who.int/publications/i/item/WHOMVPEMPIAU201907" TargetMode="External"/><Relationship Id="rId2" Type="http://schemas.openxmlformats.org/officeDocument/2006/relationships/hyperlink" Target="https://apps.who.int/iris/handle/10665/145714" TargetMode="External"/><Relationship Id="rId1" Type="http://schemas.openxmlformats.org/officeDocument/2006/relationships/hyperlink" Target="https://www.idsociety.org/practice-guideline/clinical-practice-guidelines-development-training-and-resources/" TargetMode="External"/><Relationship Id="rId6" Type="http://schemas.openxmlformats.org/officeDocument/2006/relationships/hyperlink" Target="https://apps.who.int/iris/bitstream/handle/10665/325771/WHO-MVP-EMP-IAU-2019.06-eng.pdf?ua=1" TargetMode="External"/><Relationship Id="rId5" Type="http://schemas.openxmlformats.org/officeDocument/2006/relationships/hyperlink" Target="https://doi.org/10.1016/S2214-109X(18)30186-4" TargetMode="External"/><Relationship Id="rId4" Type="http://schemas.openxmlformats.org/officeDocument/2006/relationships/hyperlink" Target="https://www.who.int/publications/i/item/WHOMVPEMPIAU201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4CEA-622A-4D54-9000-9DFD17C3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21292</Words>
  <Characters>121366</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Jessica</cp:lastModifiedBy>
  <cp:revision>3</cp:revision>
  <dcterms:created xsi:type="dcterms:W3CDTF">2021-05-28T13:42:00Z</dcterms:created>
  <dcterms:modified xsi:type="dcterms:W3CDTF">2021-06-04T14:06:00Z</dcterms:modified>
</cp:coreProperties>
</file>